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BB.2013.184 vom 6. Dezember 2013</w:t>
      </w:r>
    </w:p>
    <w:p>
      <w:r>
        <w:t>Bundesstrafgericht, 2013-12-06, FR</w:t>
      </w:r>
    </w:p>
    <w:p>
      <w:r>
        <w:rPr>
          <w:b/>
        </w:rPr>
        <w:t xml:space="preserve">Quelle: </w:t>
      </w:r>
      <w:r>
        <w:t>https://mcp.opencaselaw.ch/entscheid/bstger_BB.2013.184</w:t>
      </w:r>
    </w:p>
    <w:p>
      <w:r>
        <w:t>FR: TPF BB.2013.184 du 6 décembre 2013</w:t>
      </w:r>
    </w:p>
    <w:p>
      <w:r>
        <w:t>IT: TPF BB.2013.184 del 6 dicembre 2013</w:t>
      </w:r>
    </w:p>
    <w:p>
      <w:pPr>
        <w:pStyle w:val="Heading2"/>
      </w:pPr>
      <w:r>
        <w:t>Regeste</w:t>
      </w:r>
    </w:p>
    <w:p>
      <w:r>
        <w:t>Classement de la procédure (art. 322 al. 2 CPP).</w:t>
      </w:r>
    </w:p>
    <w:p>
      <w:pPr>
        <w:pStyle w:val="Heading2"/>
      </w:pPr>
      <w:r>
        <w:t>Volltext</w:t>
      </w:r>
    </w:p>
    <w:p>
      <w:r>
        <w:t>Décision du 6 décembre 2013 Cour des plaintes Composition</w:t>
      </w:r>
    </w:p>
    <w:p>
      <w:r>
        <w:t>Les juges pénaux fédéraux Stephan Blättler, prési- dent, Andreas J. Keller et Giorgio Bomio, la greffière Clara Poglia</w:t>
      </w:r>
    </w:p>
    <w:p>
      <w:r>
        <w:t>Parties</w:t>
      </w:r>
    </w:p>
    <w:p>
      <w:r>
        <w:t>A., représenté par Me Xavier Mo Costabella, avocat, recourant</w:t>
      </w:r>
    </w:p>
    <w:p>
      <w:r>
        <w:t>contre</w:t>
      </w:r>
    </w:p>
    <w:p>
      <w:r>
        <w:t>MINISTÈRE PUBLIC DE LA CONFÉDÉRATION, intimé</w:t>
      </w:r>
    </w:p>
    <w:p>
      <w:r>
        <w:t>Objet</w:t>
      </w:r>
    </w:p>
    <w:p>
      <w:r>
        <w:t>Classement de la procédure (art. 322 al. 2 CPP)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Numéro de dossier: BB.2013.184</w:t>
      </w:r>
    </w:p>
    <w:p>
      <w:r>
        <w:t>- 2 -</w:t>
      </w:r>
    </w:p>
    <w:p>
      <w:r>
        <w:t>La Cour des plaintes, vu:</w:t>
      </w:r>
    </w:p>
    <w:p>
      <w:r>
        <w:t>- la procédure pénale SV.11.0097 menée par le Ministère public de la Confédération (ci-après: MPC) à l'encontre notamment de A. des chefs de blanchiment d'argent aggravé (art. 305bis ch. 2 CP; corruption d'agents pu- blics étrangers (art. 322septies CP), escroquerie (art. 146 CP) et gestion dé- loyale (art. 158 CP),</w:t>
      </w:r>
    </w:p>
    <w:p>
      <w:r>
        <w:t>- le volet de ladite procédure, dénommé "volet B.", concernant des infrac- tions présumées avoir été commises par le prévenu précité dans le cadre de l'attribution à C. Inc., partie plaignante à la procédure, du contrat public de modernisation du Centre D. au Canada,</w:t>
      </w:r>
    </w:p>
    <w:p>
      <w:r>
        <w:t>- l'ordonnance rendue par le MPC en date du 20 novembre 2013 décrétant le classement de la procédure s'agissant du volet B. en raison de l'incom- pétence territoriale des autorités helvétiques (act. 1.20),</w:t>
      </w:r>
    </w:p>
    <w:p>
      <w:r>
        <w:t>- le recours du 2 décembre 2013 interjeté auprès de la Cour de céans par A. à l'encontre dudit prononcé (act. 1),</w:t>
      </w:r>
    </w:p>
    <w:p>
      <w:r>
        <w:t>- les conclusions formulées par le recourant visant, en substance, à l'annula- tion de l'ordonnance entreprise,</w:t>
      </w:r>
    </w:p>
    <w:p>
      <w:r>
        <w:t>et considérant:</w:t>
      </w:r>
    </w:p>
    <w:p>
      <w:r>
        <w:t>que la Cour des plaintes est compétente pour connaître des recours dirigés à l'encontre d'une ordonnance de classement rendue par le MPC (art. 322 al. 2 en relation avec les art. 393 al. 1 let. a CPP, 37 al. 1 LOAP et 19 al. 1 du règlement sur l'organisation du Tribunal pénal fédéral du 31 août 2010 [ROTPF; RS 173.713.161]);</w:t>
      </w:r>
    </w:p>
    <w:p>
      <w:r>
        <w:t>que le recours est recevable dans la mesure où le recourant dispose d'un intérêt juridiquement protégé actuel à l'annulation ou à la modification de la décision entreprise (art. 382 al. 1 CPP);</w:t>
      </w:r>
    </w:p>
    <w:p>
      <w:r>
        <w:t>qu'en principe, le prévenu n'est pas légitimé à recourir à l'encontre d'une décision de classement le concernant, sauf en ce qui a trait aux questions de mise à charge des frais et d'allocation d'indemnité (SCHMID, Praxiskom- mentar, Zurich/Saint-Gall 2013, n° 7 ad art. 323 CPP; LANDSHUT, Kommen- tar zur Schweizerischen Strafprozessordnung [StPO], [Donatsch/Hans-</w:t>
      </w:r>
    </w:p>
    <w:p>
      <w:r>
        <w:t>- 3 -</w:t>
      </w:r>
    </w:p>
    <w:p>
      <w:r>
        <w:t>jakob/Lieber, éd.], Zurich/Bâle/Genève 2010, n° 77 ad art. 323 CPP; GUI- DON, Die Beschwerde gemäss schweizerischer Strafprozessordnung, Zu- rich/Saint-Gall 2011, n° 257 et références citées);</w:t>
      </w:r>
    </w:p>
    <w:p>
      <w:r>
        <w:t>que le prévenu n'a pas un droit à la poursuite de la procédure ou au pro- noncé d'un jugement (arrêt du Tribunal fédéral 6B_568/2007 du 28 février 2008, consid. 5.2);</w:t>
      </w:r>
    </w:p>
    <w:p>
      <w:r>
        <w:t>que la jurisprudence a toutefois prévu une exception à l'absence de recours contre une ordonnance de classement lorsque le dispositif ou la motivation de celle-ci équivalent à une déclaration de culpabilité et que la preuve de celle-ci n'a pas été amenée, le prévenu n'ayant au surplus pas eu la possi- bilité de se défendre (arrêt du Tribunal fédéral 6B_568/2007 susmentionné, consid. 5.2; SCHMID, ibidem; LANDSHUT, ibidem; GUIDON, ibidem);</w:t>
      </w:r>
    </w:p>
    <w:p>
      <w:r>
        <w:t>qu'en l'espèce le recourant ne prétend pas que tel serait le cas;</w:t>
      </w:r>
    </w:p>
    <w:p>
      <w:r>
        <w:t>que s'agissant de l'existence d'un intérêt juridiquement protégé, il se limite à alléguer qu'en procédant au classement querellé le MPC aurait contreve- nu aux règles de la bonne foi et au principe in dubio pro duriore (act. 1, p. 5);</w:t>
      </w:r>
    </w:p>
    <w:p>
      <w:r>
        <w:t>qu'il ajoute au surplus que ladite autorité serait compétente pour connaître du volet B. de l'affaire;</w:t>
      </w:r>
    </w:p>
    <w:p>
      <w:r>
        <w:t>que ces éléments ne sont pas de nature à fonder un intérêt juridiquement protégé au sens de la doctrine et de la jurisprudence susmentionnées;</w:t>
      </w:r>
    </w:p>
    <w:p>
      <w:r>
        <w:t>qu'au vu de ce qui précède le recours est irrecevable;</w:t>
      </w:r>
    </w:p>
    <w:p>
      <w:r>
        <w:t>qu'en application de l'art. 390 al. 2 CPP a contrario, la Cour de céans a re- noncé à procéder à un échange d'écritures;</w:t>
      </w:r>
    </w:p>
    <w:p>
      <w:r>
        <w:t>qu'en tant que partie qui succombe, il incombe au recourant de supporter les frais de la présente procédure de recours, lesquels prendront la forme d'un émolument qui, en application des art. 5 et 8 du règlement du Tribunal pénal fédéral du 31 août 2010 sur les frais, émoluments, dépens et indem- nités de la procédure pénale fédérale (RS 173.713.162), sera fixé à CHF 1'000.--.</w:t>
      </w:r>
    </w:p>
    <w:p>
      <w:r>
        <w:t>- 4 -</w:t>
      </w:r>
    </w:p>
    <w:p>
      <w:r>
        <w:t>Par ces motifs, la Cour des plaintes prononce:</w:t>
      </w:r>
    </w:p>
    <w:p>
      <w:r>
        <w:t>1. Le recours est irrecevable. 2. Un émolument de CHF 1'000.-- est mis à la charge du recourant.</w:t>
      </w:r>
    </w:p>
    <w:p>
      <w:r>
        <w:t>Bellinzone, le 6 décembre 2013</w:t>
      </w:r>
    </w:p>
    <w:p>
      <w:r>
        <w:t>Au nom de la Cour des plaintes du Tribunal pénal fédéral</w:t>
      </w:r>
    </w:p>
    <w:p>
      <w:r>
        <w:t>Le président: La greffière:</w:t>
      </w:r>
    </w:p>
    <w:p>
      <w:r>
        <w:t>Distribution</w:t>
      </w:r>
    </w:p>
    <w:p>
      <w:r>
        <w:t>- Me Xavier Mo Costabella, avocat - Ministère public de la Confédération</w:t>
      </w:r>
    </w:p>
    <w:p>
      <w:r>
        <w:t>Indication des voies de recours Il n'existe pas de voie de droit ordinaire à l'encontre de la présente décision.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