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BB.2013.181 vom 17. Dezember 2013</w:t>
      </w:r>
    </w:p>
    <w:p>
      <w:r>
        <w:t>Bundesstrafgericht, 2013-12-17, DE</w:t>
      </w:r>
    </w:p>
    <w:p>
      <w:r>
        <w:rPr>
          <w:b/>
        </w:rPr>
        <w:t xml:space="preserve">Quelle: </w:t>
      </w:r>
      <w:r>
        <w:t>https://mcp.opencaselaw.ch/entscheid/bstger_BB.2013.181</w:t>
      </w:r>
    </w:p>
    <w:p>
      <w:r>
        <w:t>FR: TPF BB.2013.181 du 17 décembre 2013</w:t>
      </w:r>
    </w:p>
    <w:p>
      <w:r>
        <w:t>IT: TPF BB.2013.181 del 17 dicembre 2013</w:t>
      </w:r>
    </w:p>
    <w:p>
      <w:pPr>
        <w:pStyle w:val="Heading2"/>
      </w:pPr>
      <w:r>
        <w:t>Regeste</w:t>
      </w:r>
    </w:p>
    <w:p>
      <w:r>
        <w:t>Verfahrenshandlung der Strafkammer (Art. 20 Abs. 1 lit. a i.V.m. Art. 393 Abs. 1 lit. b StPO). Wiederherstellung (Art. 94 StPO).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September 2013 (Poststempel: 25. September 2013) auf ihre Abwe-</w:t>
      </w:r>
    </w:p>
    <w:p>
      <w:r>
        <w:t>- 4 -</w:t>
      </w:r>
    </w:p>
    <w:p>
      <w:r>
        <w:t>senheit aufmerksam gemacht und sie sei vom 27. September 2013 bis</w:t>
      </w:r>
    </w:p>
    <w:p>
      <w:r>
        <w:rPr>
          <w:b/>
        </w:rPr>
        <w:t>E. 29</w:t>
      </w:r>
    </w:p>
    <w:p>
      <w:r>
        <w:t>Oktober 2013 im Urlaub gewesen;</w:t>
      </w:r>
    </w:p>
    <w:p>
      <w:r>
        <w:t>- dieses Verhalten - ein Schreiben zwei Tage vor einer einmonatigen Ur- laubsabwesenheit per Post abzusenden und zu hoffen, dass ein Strafge- richt die einmonatige Urlaubsabwesenheit der Rechtsanwältin berücksichti- gen werde - als grob fahrlässig einzustufen ist;</w:t>
      </w:r>
    </w:p>
    <w:p>
      <w:r>
        <w:t>- das Verschulden des Vertreters der Partei angerechnet wird (SCHMID, Pra- xiskommentar, 2. Aufl., Art. 94 N 4);</w:t>
      </w:r>
    </w:p>
    <w:p>
      <w:r>
        <w:t>- der Beschwerdeführer somit nicht glaubhaft machen kann, dass ihn kein Verschulden im Sinne von Art. 94 Abs. 1 StPO treffe;</w:t>
      </w:r>
    </w:p>
    <w:p>
      <w:r>
        <w:t>- nach dem Gesagten das Gesuch um Wiederherstellung abzuweisen und auf die Beschwerde nicht einzutreten ist;</w:t>
      </w:r>
    </w:p>
    <w:p>
      <w:r>
        <w:t>- bei diesem Ausgang des Verfahrens die Gerichtskosten dem Beschwerde- führer aufzuerlegen sind (Art. 428 Abs. 1 StPO);</w:t>
      </w:r>
    </w:p>
    <w:p>
      <w:r>
        <w:t>- die Gerichtsgebühr auf Fr. 1'000.-- festzusetzen ist (Art. 73 StBOG sowie Art. 5 und Art. 8 Abs. 1 des Reglements des Bundesstrafgerichts vom</w:t>
      </w:r>
    </w:p>
    <w:p>
      <w:r>
        <w:rPr>
          <w:b/>
        </w:rPr>
        <w:t>E. 31</w:t>
      </w:r>
    </w:p>
    <w:p>
      <w:r>
        <w:t>August 2010 über die Kosten, Gebühren und Entschädigungen in Bun- desstrafverfahren, BStKR; SR 173.713.162).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