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BB.2013.172 vom 6. Dezember 2013</w:t>
      </w:r>
    </w:p>
    <w:p>
      <w:r>
        <w:t>Bundesstrafgericht, 2013-12-06, DE</w:t>
      </w:r>
    </w:p>
    <w:p>
      <w:r>
        <w:rPr>
          <w:b/>
        </w:rPr>
        <w:t xml:space="preserve">Quelle: </w:t>
      </w:r>
      <w:r>
        <w:t>https://mcp.opencaselaw.ch/entscheid/bstger_BB.2013.172</w:t>
      </w:r>
    </w:p>
    <w:p>
      <w:r>
        <w:t>FR: TPF BB.2013.172 du 6 décembre 2013</w:t>
      </w:r>
    </w:p>
    <w:p>
      <w:r>
        <w:t>IT: TPF BB.2013.172 del 6 dicembre 2013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6. Dezember 2013 Beschwerdekammer Besetzung</w:t>
      </w:r>
    </w:p>
    <w:p>
      <w:r>
        <w:t>Bundesstrafrichter Stephan Blättler, Vorsitz, Emanuel Hochstrasser und Tito Ponti, Gerichtsschreiber Stefan Graf</w:t>
      </w:r>
    </w:p>
    <w:p>
      <w:r>
        <w:t>Parteien</w:t>
      </w:r>
    </w:p>
    <w:p>
      <w:r>
        <w:t>A., vertreten durch Fürsprecher Thomas Wenger,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BB.2013.172</w:t>
      </w:r>
    </w:p>
    <w:p>
      <w:r>
        <w:t>- 2 -</w:t>
      </w:r>
    </w:p>
    <w:p>
      <w:r>
        <w:t>Die Beschwerdekammer hält fest, dass:</w:t>
      </w:r>
    </w:p>
    <w:p>
      <w:r>
        <w:t>- die Bundesanwaltschaft gegen A. eine Strafuntersuchung führte wegen des Verdachts der Beteiligung an einer kriminellen Organisation gemäss Art. 260ter StGB und weiterer Delikte;</w:t>
      </w:r>
    </w:p>
    <w:p>
      <w:r>
        <w:t>- A. im Rahmen dieser Untersuchung am 18. Oktober 2013 im Sinne einer Selbstanzeige beantragte, das von der Bundesanwaltschaft gegen ihn ge- führte Strafverfahren sei auf einen von deutschen Strafverfolgungsbehör- den untersuchten und ihm zur Last gelegten Sachverhalt auszudehnen;</w:t>
      </w:r>
    </w:p>
    <w:p>
      <w:r>
        <w:t>- die Bundesanwaltschaft gegen A. am 31. Oktober 2013 bei der Strafkam- mer des Bundesstrafgerichts Anklage erhob und gleichentags verfügte, die mit Eingabe vom 18. Oktober 2013 angezeigte Strafsache nicht anhand zu nehmen (act. 1.1);</w:t>
      </w:r>
    </w:p>
    <w:p>
      <w:r>
        <w:t>- A. hiergegen mit Beschwerde vom 14. November 2013 an die Beschwer- dekammer des Bundesstrafgerichts gelangte und beantragt, die angefoch- tene Verfügung sei aufzuheben und die Bundesanwaltschaft sei anzuwei- sen, das Strafverfahren gegen den Beschwerdeführer auf den von den deutschen Behörden im Rechtshilfeverfahren RH.12.0167 erwähnten Sachverhalt auszudehnen und die zwischenzeitlich bei der Strafkammer hängige Anklage gegebenenfalls zu ergänzen, unter Kosten- und Entschä- digungsfolge (act. 1);</w:t>
      </w:r>
    </w:p>
    <w:p>
      <w:r>
        <w:t>- die Beschwerdekammer diesbezüglich die Bundesanwaltschaft um Einrei- chung der Akten ersuchte, im Übrigen aber auf die Durchführung eines Schriftenwechsels verzichtet.</w:t>
      </w:r>
    </w:p>
    <w:p>
      <w:r>
        <w:t>Die Beschwerdekammer zieht in Erwägung, dass:</w:t>
      </w:r>
    </w:p>
    <w:p>
      <w:r>
        <w:t>- gegen eine Nichtanhandnahmeverfügung der Bundesanwaltschaft die Be- schwerde nach den Vorschriften der Art. 393 ff. StPO an die Beschwerde- kammer des Bundesstrafgerichts zulässig ist (Art. 310 Abs. 2 i.V.m. Art. 322 Abs. 2 StPO und Art. 37 Abs. 1 StBOG);</w:t>
      </w:r>
    </w:p>
    <w:p>
      <w:r>
        <w:t>- die Parteien zur Beschwerde legitimiert sind, sofern sie ein rechtlich ge- schütztes Interesse an der Aufhebung oder Änderung des angefochtenen</w:t>
      </w:r>
    </w:p>
    <w:p>
      <w:r>
        <w:t>- 3 -</w:t>
      </w:r>
    </w:p>
    <w:p>
      <w:r>
        <w:t>Entscheides haben, mithin durch die Nichtanhandnahmeverfügung be- schwert sind (Art. 382 Abs. 1 StPO);</w:t>
      </w:r>
    </w:p>
    <w:p>
      <w:r>
        <w:t>- der Beschwerdeführer vorliegend als beschuldigte Person durch die ange- fochtene Verfügung nicht beschwert ist (GUIDON, Die Beschwerde gemäss Schweizerischer Strafprozessordnung, Berner Diss., Zürich/St. Gal- len 2011, N. 256 m.w.H.; SCHMID, Handbuch des schweizerischen Straf- prozessrechts, 2. Aufl., Zürich/St. Gallen 2013, N. 1506), weshalb auf seine Beschwerde nicht eingetreten werden kann;</w:t>
      </w:r>
    </w:p>
    <w:p>
      <w:r>
        <w:t>- der Beschwerdeführer mit seinen Eingaben im Ergebnis die Übernahme ei- ner in Deutschland geführten Strafuntersuchung durch die Beschwerde- gegnerin verlangt;</w:t>
      </w:r>
    </w:p>
    <w:p>
      <w:r>
        <w:t>- die Schweiz eine Strafverfolgung nur stellvertretend vom Ausland über- nehmen kann, wenn die ausländische Behörde ausdrücklich darum ersucht (Entscheide des Bundesstrafgerichts RR.2012.118 vom 11. Septem- ber 2012, E. 6.2; RR.2009.76 vom 9. Juli 2009, E. 11.2 m.w.H.), was vor- liegend nicht der Fall ist;</w:t>
      </w:r>
    </w:p>
    <w:p>
      <w:r>
        <w:t>- sich die Beschwerde nach dem Gesagten als offensichtlich unzulässig er- weist, weshalb auf diese gestützt auf Art. 390 Abs. 2 StPO e contrario ohne Durchführung eines Schriftenwechsels nicht einzutreten ist;</w:t>
      </w:r>
    </w:p>
    <w:p>
      <w:r>
        <w:t>- bei diesem Ausgang des Verfahrens die Gerichtsgebühr dem Beschwerde- führer aufzuerlegen ist (Art. 428 Abs. 1 StPO);</w:t>
      </w:r>
    </w:p>
    <w:p>
      <w:r>
        <w:t>- diese vorliegend auf Fr. 500.-- festzusetzen ist (Art. 73 StBOG i.V.m. Art. 5 und 8 Abs. 1 des Reglements des Bundesstrafgerichts vom 31. Au- gust 2010 über die Kosten, Gebühren und Entschädigungen in Bundes- 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500.-- wird dem Beschwerdeführer auferlegt.</w:t>
      </w:r>
    </w:p>
    <w:p>
      <w:r>
        <w:t>Bellinzona, 9. Dezember 2013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Fürsprecher Thomas Wenger - Bundesanwaltschaft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