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BB.2013.147 vom 19. Dezember 2013</w:t>
      </w:r>
    </w:p>
    <w:p>
      <w:r>
        <w:t>Bundesstrafgericht, 2013-12-19, FR</w:t>
      </w:r>
    </w:p>
    <w:p>
      <w:r>
        <w:rPr>
          <w:b/>
        </w:rPr>
        <w:t xml:space="preserve">Quelle: </w:t>
      </w:r>
      <w:r>
        <w:t>https://mcp.opencaselaw.ch/entscheid/bstger_BB.2013.147</w:t>
      </w:r>
    </w:p>
    <w:p>
      <w:r>
        <w:t>FR: TPF BB.2013.147 du 19 décembre 2013</w:t>
      </w:r>
    </w:p>
    <w:p>
      <w:r>
        <w:t>IT: TPF BB.2013.147 del 19 dicembre 2013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Basler Kommentar], n° 15 ad art. 393; KELLER, Kommentar zur Schweizerischen Strafprozessordnung [ci-après: Kommentar StPO], Donatsch/ Hansjakob/Lieber [éd.], 2010, n° 39 ad art. 393; SCHMID, Handbuch des</w:t>
      </w:r>
    </w:p>
    <w:p>
      <w:r>
        <w:t>- 4 -</w:t>
      </w:r>
    </w:p>
    <w:p>
      <w:r>
        <w:t>schweizerischen Strafprozessrechts, 2e éd., Zurich/Saint-Gall 2013,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La question de savoir si A. et consorts disposent de la qualité pour recourir contre le refus de consulter le dossier de la procédure SV-12.1848 dépend ainsi de la question de savoir s'ils ont la qualité de partie au sens des art. 104 et 105 CPP.</w:t>
      </w:r>
    </w:p>
    <w:p>
      <w:r>
        <w:rPr>
          <w:b/>
        </w:rPr>
        <w:t>E. 1.3.1</w:t>
      </w:r>
    </w:p>
    <w:p>
      <w:r>
        <w:t>Selon l'art. 105 al. 1 let. a CPP, dispose de la qualité de partie, dans la mesure nécessaire à la sauvegarde de ses intérêts, notamment le tiers touché par des actes de procédure. Tel est le cas de celui dont les avoirs ont été séquestrés au sens de l'art. 263 CPP (arrêt du Tribunal fédéral 1B_264/2013 du 17 octobre 2013, consid. 2.1.2). Lorsque la mesure de séquestre porte sur un compte bancaire, seul le titulaire du compte a un intérêt juridiquement protégé à l’annulation de celle-ci (décision du Tribunal pénal fédéral BB.2011.10/11 du 18 mai 2011, consid. 1.5 et références citées). De jurisprudence constante, le simple ayant droit économique d’un compte bancaire n’a pas qualité pour se plaindre du séquestre de ce compte (arrêt du Tribunal pénal fédéral BB.2005.11 du 14 juin 2005, consid. 1.2 et arrêts cités).</w:t>
      </w:r>
    </w:p>
    <w:p>
      <w:r>
        <w:rPr>
          <w:b/>
        </w:rPr>
        <w:t>E. 1.3.2</w:t>
      </w:r>
    </w:p>
    <w:p>
      <w:r>
        <w:t>La question à déterminer est celle de savoir si les avoirs déposés sur le compte n° 1 ouvert auprès de la banque F. de la fondation G. et séquestrés dans le cadre de la procédure SV-12.1848 "appartiennent" à A., B., C., D. et E. au sens de l'art. 263 al. 1 CPP. A titre liminaire, s'agissant de A., les recourants eux-mêmes indiquent qu'elle "est partie au recours à toutes fins utiles, dès lors que […] elle a déjà renoncé à tous ses droits sur les actifs déposés sur le compte séquestré au profit de ses quatre enfants" (mémoire de recours, act. 1, IV.B. in fine). Les recourants conviennent ainsi que les avoirs séquestrés</w:t>
      </w:r>
    </w:p>
    <w:p>
      <w:r>
        <w:t>- 5 -</w:t>
      </w:r>
    </w:p>
    <w:p>
      <w:r>
        <w:t>n'appartiennent pas à A. qui, par conséquent, ne dispose pas de la qualité pour recourir en la présente espèce. La question demeure néanmoins s'agissant de B., C., D. et E. (ci-après: B. et consorts) au profit desquels les avoirs ont été cédés. Il s'agit de savoir quels sont les effets de la découverte de biens appartenant à une fondation liquidée et radiée, comme c'est le cas en l'espèce de la fondation G., qui a été radiée du registre du commerce liechtensteinois en date du 13 février 2013.</w:t>
      </w:r>
    </w:p>
    <w:p>
      <w:r>
        <w:rPr>
          <w:b/>
        </w:rPr>
        <w:t>E. 1.3.3</w:t>
      </w:r>
    </w:p>
    <w:p>
      <w:r>
        <w:t>La dissolution de la fondation - tout comme le fait de savoir si elle a été valablement constituée - n'est pas réglée par le droit de la procédure pénale. Cette notion doit s'examiner à l'aune des règles du droit civil en la matière. La présente procédure revêt incontestablement un caractère international puisqu'elle met aux prises, d'une part, une fondation de droit liechtensteinois sise à Vaduz, et, d'autre part, les autorités suisses compétentes en matière de poursuite pénale, soit le MPC. Comme il vient d'être vu, la question de l'existence d'une personne morale relève du droit civil. Dès l'instant où aucun traité international n'entre en ligne de compte à ce propos, cet examen devra s'opérer au regard des règles de conflit de la loi fédérale du 18 décembre 1987 sur le droit international privé (LDIP; RS 291). S'agissant du droit applicable, l'art. 154 al. 1 LDIP dispose que les sociétés au sens de l'art. 150 al. 1 LDIP sont régies par le droit de l'Etat en vertu duquel elles sont organisées si elles répondent aux conditions de publicité ou d'enregistrement prévues par ce droit. Il ressort du dossier que la fondation G. a été valablement organisée au regard des exigences du droit liechtensteinois. C'est donc ce dernier qui s'appliquera en l'espèce. En complément à la règle énoncée, l'art. 155 LDIP prévoit que le droit applicable à la société régit notamment la constitution et la dissolution de cette dernière. D'après l'art. 139 du Personen- und Gesellschaftsrecht liechtensteinois (PGR; liechtensteinische Rechtsvorschrift 216.0) mis en relation avec l'art. 552 § 40 al. 5 PGR, "hat das Amt für Justiz für eine gelöschte Verbandsperson von Amts wegen oder auf Antrag einen Nachtragsliquidator zu bestellen, wenn sich nach der Löschung und ihrer Eintragung im Handelsregister noch weiteres, der Verteilung enterliegendes Vermögen herausstellt. Das nachträglich hervorgekommene Vermögen ist zu bescheinigen" (act. 1.21, p. 2). Ainsi, en cas de découverte d'avoirs appartenant à la fondation après la liquidation et la radiation de celle-ci, un Nachtragsliquidator est nommé aux</w:t>
      </w:r>
    </w:p>
    <w:p>
      <w:r>
        <w:t>- 6 -</w:t>
      </w:r>
    </w:p>
    <w:p>
      <w:r>
        <w:t>fins de procéder à la liquidation desdits avoirs (Nachtragsliquidation). Par conséquent, force est de constater que les avoirs présents sur le compte n° 1, qui sont à l'origine de la nomination de I. en qualité de Nachtragsliquidator de la Fondation, ne sont, en l'état actuel, pas répartis entre les différents bénéficiaires et donc liquidés.</w:t>
      </w:r>
    </w:p>
    <w:p>
      <w:r>
        <w:rPr>
          <w:b/>
        </w:rPr>
        <w:t>E. 1.3.4</w:t>
      </w:r>
    </w:p>
    <w:p>
      <w:r>
        <w:t>A ce stade de la procédure de Nachtragsliquidation, les avoirs présents sur le compte n° 1 ne sauraient être considérés comme "appartenant", au sens de l'art. 263 al. 1 CPP, à B. et consorts. La qualité de tiers saisis au sens de l'art. 105 al. 1 let. f CPP ne saurait, partant, être reconnue à ces derniers.</w:t>
      </w:r>
    </w:p>
    <w:p>
      <w:r>
        <w:rPr>
          <w:b/>
        </w:rPr>
        <w:t>E. 1.4</w:t>
      </w:r>
    </w:p>
    <w:p>
      <w:r>
        <w:t>Dans la mesure où A., B., C., D. et E. ne disposent pas de la qualité de partie au sens des art. 104 et 105 CPP, la qualité pour recourir contre le refus de consulter le dossier de la procédure ne peut leur être reconnue au sens de l'art. 382 al. 1 CPP.</w:t>
      </w:r>
    </w:p>
    <w:p>
      <w:r>
        <w:rPr>
          <w:b/>
        </w:rPr>
        <w:t>E. 2</w:t>
      </w:r>
    </w:p>
    <w:p>
      <w:r>
        <w:t>Partant, le recours est irrecevable.</w:t>
      </w:r>
    </w:p>
    <w:p>
      <w:r>
        <w:rPr>
          <w:b/>
        </w:rPr>
        <w:t>E. 3</w:t>
      </w:r>
    </w:p>
    <w:p>
      <w:r>
        <w:t>Les frais de la procédure de recours sont mis à la charge des parties dans la mesure où elles ont obtenu gain de cause ou succombé (art. 428 al. 1 CPP et 63 al. 1 de la loi fédérale sur la procédure administrative [PA; RS 172.021] applicable par renvoi de l’art. 12 al. 1 EIMP). Ainsi, en application des art. 5 et 8 al. 1 du règlement du Tribunal pénal fédéral sur les frais, émoluments, dépens et indemnités de la procédure pénale fédérale (RFPPF; RS 173.713.162), ils seront fixés à CHF 2'000.--, mis à la charge solidaire des recourants.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