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BB.2013.137 vom 22. Januar 2014</w:t>
      </w:r>
    </w:p>
    <w:p>
      <w:r>
        <w:t>Bundesstrafgericht, 2014-01-22, FR</w:t>
      </w:r>
    </w:p>
    <w:p>
      <w:r>
        <w:rPr>
          <w:b/>
        </w:rPr>
        <w:t xml:space="preserve">Quelle: </w:t>
      </w:r>
      <w:r>
        <w:t>https://mcp.opencaselaw.ch/entscheid/bstger_BB.2013.137</w:t>
      </w:r>
    </w:p>
    <w:p>
      <w:r>
        <w:t>FR: TPF BB.2013.137 du 22 janvier 2014</w:t>
      </w:r>
    </w:p>
    <w:p>
      <w:r>
        <w:t>IT: TPF BB.2013.137 del 22 gennaio 2014</w:t>
      </w:r>
    </w:p>
    <w:p>
      <w:pPr>
        <w:pStyle w:val="Heading2"/>
      </w:pPr>
      <w:r>
        <w:t>Regeste</w:t>
      </w:r>
    </w:p>
    <w:p>
      <w:r>
        <w:t>Audition de témoins (art. 177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décembre 2005, FF 2006 1057, 1296 in fine; STEPHENSON/THIRIET, Ba- sler Kommentar, Schweizerische Strafprozessordnung, n° 15 ad art. 393; KELLER, Kommentar zur Schweizerischen Strafprozessordnung [ci-après: Kommentar StPO], Donatsch/Hansjakob/Lieber [éd.], 2010, n° 39 ad art. 393; SCHMID, Handbuch des schweizerischen Strafprozessrechts, Zu- rich/Saint-Gall 2013, 2e éd., n° 1512).</w:t>
      </w:r>
    </w:p>
    <w:p>
      <w:r>
        <w:rPr>
          <w:b/>
        </w:rPr>
        <w:t>E. 1.2.1</w:t>
      </w:r>
    </w:p>
    <w:p>
      <w:r>
        <w:t>En principe, les décisions du MPC peuvent faire l’objet d’un recours devant la Cour de céans (art. 393 al. 1 let. a CPP et art. 37 al. 1 LOAP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 justifié (let. a), la constatation incomplète ou erronée des faits (let. b) ou l’inopportunité (let. c). En revanche, le recours est irrecevable lorsque le ministère public rejette une réquisition de preuve qui peut être formée à nouveau sans préjudice juridique devant le tribunal de première instance (art. 394 let. b CPP).</w:t>
      </w:r>
    </w:p>
    <w:p>
      <w:r>
        <w:rPr>
          <w:b/>
        </w:rPr>
        <w:t>E. 1.2.2</w:t>
      </w:r>
    </w:p>
    <w:p>
      <w:r>
        <w:t>La Cour de céans a déjà établi que la notion de préjudice juridique au sens dudit article est d'ordre matériel et non formel (décision du Tribunal pénal fédéral BB.2011.40 du 10 mai 2011, consid. 1.2). A titre d'exemple, un té- moin lourdement handicapé, gravement malade ou domicilié dans un pays sans accord d'entraide avec la Suisse ne pourra vraisemblablement pas, ou non sans difficultés matérielles majeures, être entendu devant le juge de première instance; dans un tel cas, le recours contre le refus d'administrer ce moyen de preuve doit être admis (arrêt du Tribunal fédéral 1B_189/2012, consid. 2.1; KELLER, Kommentar StPO, n° 3 ad art. 394), dans la mesure où le préjudice potentiellement causé par le défaut d'admi- nistrer le moyen de preuve requis est concret, difficilement réparable voire irréparable. Il incombe au recourant de démontrer ledit préjudice en moti- vant premièrement pourquoi le moyen de preuve requis revêt une impor- tance décisive pour la procédure, respectivement est exclu du champ d'ap-</w:t>
      </w:r>
    </w:p>
    <w:p>
      <w:r>
        <w:t>- 4 -</w:t>
      </w:r>
    </w:p>
    <w:p>
      <w:r>
        <w:t>plication de l'art. 139 al. 2 CPP, deuxièmement que le refus d'administrer le moyen de preuve conduirait vraisemblablement à l'impossibilité définitive de le recueillir (STEPHENSON/THIRIET, Commentaire bâlois, Schweizerische Strafprozessordnung, Bâle 2011, n° 6 ad art. 394; GOLDSCHMID/ MAURER/SOLLBERGER, Kommentierte Textausgabe zur Schweizerischen Strafprozessordnung, Berne 2008, p. 388; SCHMID, Handbuch des schwei- zerischen Strafprozessrechts, 2è éd., Zurich/Saint-Gall 2013, n° 1515; SCHMID, Praxiskommentar, Zurich/Saint-Gall 2009, n° 3 ad art. 394; RÉMY, Commentaire romand, Bâle 2011, n° 6 ad art. 394; MINI, Codice svizzero di procedura penale [CPP] - Commentario, Zurich/ Saint-Gall 2010, no 4 ad art. 394; contra PIETH, Schweizerisches Strafprozessrecht, Bâle 2009, p. 230).</w:t>
      </w:r>
    </w:p>
    <w:p>
      <w:r>
        <w:rPr>
          <w:b/>
        </w:rPr>
        <w:t>E. 1.2.3</w:t>
      </w:r>
    </w:p>
    <w:p>
      <w:r>
        <w:t>En l'espèce, le recourant fait valoir que B. aurait été torturé par l'armée sri- lankaise afin de le contraindre, sous menace de mort, à effectuer un faux témoignage au sujet de la mort d'origine criminelle de C. B., qui a fait par- venir une lettre au représentant du recourant, affirme que quand bien mê- me il ne savait rien de cet homicide présumé, l'armée sri-lankaise aurait tenté de le contraindre à désigner deux personnes comme en étant les au- teurs (act. 1.6, p. 2). Ni le recourant ni le MPC ne mettent en doute que B. n'a pas été témoin direct des faits (act. 1, p. 8; act. 1.1), le recourant indi- quant même que sa demande d'audition n'a pas pour but d'éclaircir l'homi- cide dont a été victime C. (act. 6.2). Il estime cependant en substance que l'audition est nécessaire pour éclaircir dans quelles conditions et à qui B. aurait fait des déclarations "inspirées" par l'armée sri-lankaise (act. 1, p. 9) et, de manière générale, pour expliquer de quelle manière les autorités sri- lankaises contraignent des individus à produire de faux témoignages (act. 1, p. 10). L'audition devrait avoir lieu en Suisse, B. se cachant des au- torités sri-lankaises depuis sa sortie de prison (act. 1.2; act. 1.3). Pour sa part, le MPC relève que les exactions du régime sri-lankais sont, de maniè- re générale, documentées et que l'audition de B. n'amènerait pas d'élé- ments concrets et directs en lien avec les circonstances exactes du meur- tre et qu'elle n'apporterait ainsi pas d'élément supplémentaire au dossier de l'instruction (act. 1.1; act. 3). Somme toute, le motif avancé par le recourant à l'appui de sa requête puis du recours est d'obtenir des informations quant au contexte général au Sri Lanka à l'époque des faits et à la propension de certaines autorités d'in- fluencer différents témoignages. Dans la mesure où ces faits sont incontes- tés et ont été documentés par de nombreux rapports officiels (act. 1.1, p. 1 in fine; act 6, p. 3), il n'apparaît pas en quoi l'audition de B. pourrait se révé- ler décisive, même en interprétant largement cette notion. A cet égard, le fait que, dans un premier temps, le MPC a admis d'entendre B. (act. 1.7)</w:t>
      </w:r>
    </w:p>
    <w:p>
      <w:r>
        <w:t>- 5 -</w:t>
      </w:r>
    </w:p>
    <w:p>
      <w:r>
        <w:t>puis, suite à d'autres témoignages - notamment ceux de l'épouse et de la mère de la victime (act. 3.2; act. 3.3) - et à l'incapacité de B. de fournir les garanties exigées pour l'obtention de son visa pour la Suisse, renoncé à procéder à son audition (act. 1.1) relève de la tactique d'enquête et ne sau- rait en tant que tel qualifier l'importance de l'audition. Par conséquent, il y a lieu de considérer que le recourant a échoué à démontrer l'importance dé- cisive de l'audition demandée, qui semble porter essentiellement sur des faits notoires et connus de l'autorité pénale au sens de l'art. 139 al. 2 CP.</w:t>
      </w:r>
    </w:p>
    <w:p>
      <w:r>
        <w:rPr>
          <w:b/>
        </w:rPr>
        <w:t>E. 2</w:t>
      </w:r>
    </w:p>
    <w:p>
      <w:r>
        <w:t>Vu ce qui précède, le recours, mal fondé, est irrecevable.</w:t>
      </w:r>
    </w:p>
    <w:p>
      <w:r>
        <w:rPr>
          <w:b/>
        </w:rPr>
        <w:t>E. 3</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sera fixé à CHF 2'000.-- et mis à la charge du recourant.</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