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BB.2013.131 vom 21. Juli 2014</w:t>
      </w:r>
    </w:p>
    <w:p>
      <w:r>
        <w:t>Bundesstrafgericht, 2014-07-21, DE</w:t>
      </w:r>
    </w:p>
    <w:p>
      <w:r>
        <w:rPr>
          <w:b/>
        </w:rPr>
        <w:t xml:space="preserve">Quelle: </w:t>
      </w:r>
      <w:r>
        <w:t>https://mcp.opencaselaw.ch/entscheid/bstger_BB.2013.131</w:t>
      </w:r>
    </w:p>
    <w:p>
      <w:r>
        <w:t>FR: TPF BB.2013.131 du 21 juillet 2014</w:t>
      </w:r>
    </w:p>
    <w:p>
      <w:r>
        <w:t>IT: TPF BB.2013.131 del 21 luglio 2014</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Voraussetzung zur Beschwerdeerhe- bung ist dabei auf Seiten der amtlichen Verteidigung ein rechtlich geschütz- tes Interesse an der Aufhebung oder Änderung der angefochtenen Verfü- gung (Art. 382 Abs. 1 StPO; vgl. zum hier weit gefassten Begriff der Partei die Botschaft vom 21. Dezember 2005 zur Vereinheitlichung des Strafpro- zessrechts [nachfolgend "Botschaft"], BBl 2006 S. 1308; siehe auch GUI- DON, Die Beschwerde gemäss Schweizerischer Strafprozessordnung, Ber- ner Diss., Zürich/St. Gallen 2011, N. 308 m.w.H.). Die Beschwerde ist in- nert zehn Tagen schriftlich und begründet einzureichen (Art. 396 Abs. 1 StPO).</w:t>
      </w:r>
    </w:p>
    <w:p>
      <w:r>
        <w:rPr>
          <w:b/>
        </w:rPr>
        <w:t>E. 1.2</w:t>
      </w:r>
    </w:p>
    <w:p>
      <w:r>
        <w:t>Der Beschwerdeführer ist als amtlicher Verteidiger von B. durch den ange- fochtenen Entschädigungsentscheid in dem Sinne beschwert, als dadurch die von ihm geltend gemachte Entschädigung für seine im Verfahren vor der Strafkammer geleisteten Bemühungen teilweise verweigert wurde (vgl. hierzu das Urteil des Bundesgerichts 6B_45/2012 vom 7. Mai 2012, E. 1.2 m.w.H.). Die übrigen Eintretensvoraussetzungen geben zu keinen Bemer- kungen Anlass, weshalb auf die im Übrigen frist- und formgerechte Be- schwerde einzutreten ist.</w:t>
      </w:r>
    </w:p>
    <w:p>
      <w:r>
        <w:rPr>
          <w:b/>
        </w:rPr>
        <w:t>E. 2.1</w:t>
      </w:r>
    </w:p>
    <w:p>
      <w:r>
        <w:t>Die amtliche Verteidigung wird nach dem Anwaltstarif des Kantons ent- schädigt, in dem das Strafverfahren geführt wurde (Art. 135 Abs. 1 StPO). Die vorliegend einschlägigen Bestimmungen finden sich in der Verordnung über die Anwaltsgebühren des Kantons Zürich vom 8. September 2010 (AnwGebV/ZH, LS 215.3). Gemäss § 1. Abs. 2 AnwGebV/ZH setzt sich die Vergütung aus der Gebühr und den notwendigen Auslagen zusammen. Grundlage für die Festsetzung der Gebühr bilden im Strafprozess die Be- deutung des Falls (§ 2. Abs. 1 lit. b AnwGebV/ZH), die Verantwortung der Anwältin oder des Anwalts (§ 2. Abs. 1 lit. c AnwGebV/ZH), der notwendige Zeitaufwand (§ 2. Abs. 1 lit. d AnwGebV/ZH) und die Schwierigkeit des Falls (§ 2. Abs. 1 lit. e AnwGebV/ZH). Bei einem offensichtlichen Missver- hältnis zwischen dem Streitwert und dem notwendigen Zeitaufwand der</w:t>
      </w:r>
    </w:p>
    <w:p>
      <w:r>
        <w:t>- 5 -</w:t>
      </w:r>
    </w:p>
    <w:p>
      <w:r>
        <w:t>Vertretung wird die gemäss Verordnung berechnete Gebühr entsprechend erhöht oder herabgesetzt (§ 2. Abs. 2 AnwGebV/ZH), was im Strafverfah- ren sinngemäss gilt (§ 2. Abs. 3 AnwGebV/ZH). Für die Führung eines Strafprozesses einschliesslich Vorbereitung des Parteivortrags und Teil- nahme an der Hauptverhandlung beträgt die Grundgebühr in der Regel vor den Einzelgerichten Fr. 600.-- bis Fr. 8'000.-- und vor den Bezirksgerichten Fr. 1'000.-- bis Fr. 28'000.-- (§ 17. Abs. 1 AnwGebV/ZH). Zur Grundgebühr werden folgende Zuschläge berechnet: für jede zusätzliche Verhandlung (Vorverhandlung, Vergleichsverhandlung, vorgängige Beweiserhebung), für jede weitere notwendige Rechtsschrift und für über den ersten Tag hinaus- gehende Verhandlungstage, wie Ergänzungs- oder Beweisverhandlungen (§ 17. Abs. 2 AnwGebV/ZH). Im Berufungsverfahren wird die Gebühr grundsätzlich nach den für die Vorinstanz geltenden Regeln bemessen. Dabei wird auch berücksichtigt, ob das Urteil vollumfänglich oder nur teil- weise angefochten worden ist (§ 18. Abs. 1 AnwGebV/ZH).</w:t>
      </w:r>
    </w:p>
    <w:p>
      <w:r>
        <w:rPr>
          <w:b/>
        </w:rPr>
        <w:t>E. 2.2</w:t>
      </w:r>
    </w:p>
    <w:p>
      <w:r>
        <w:t>Der Beschwerdeführer rügt einzig, dass der von ihm geltend gemachte Aufwand im Zusammenhang mit dem Privatgutachten von Dr. D., nament- lich 12 Arbeitsstunden sowie seine Barauslage für das Privatgutachten in der Höhe von 5'600.-- nicht entschädigt wurden (act. 1). Die Strafkammer begründete die Nicht-Entschädigung damit, dass im Urteil vom 15. Mai 2013 ausschliesslich auf die Gutachten von Dr. C. abgestellt wor- den sei und das Privatgutachten von Dr. D. unnötig gewesen sei. Zudem seien die dem Urteil zu Grunde liegenden Gutachten erst acht Tage vor der Berufungsverhandlung mit obgenannter Stellungnahme kritisiert worden (act. 1.1). Das Bundesgericht hielt diesbezüglich fest, dass die Kritik der Strafkammer betreffend den Zeitpunkt der Beanstandung des Gutachtens ins Leere ziele, da Beweisanträge bis zum Abschluss des Beweisverfah- rens gestellt werden könnten. Weiter zog es in Erwägung, dass die dem Ur- teil vom 15. Mai 2013 zugrunde liegenden Gutachten von Dr. C. den Anfor- derungen von Art. 56 Abs. 3 StGB nicht entsprechen würden. Indem die Strafkammer nicht auf das Gutachten von Dr. D. eingegangen sei und den Antrag auf Zweitbegutachtung nicht behandelt habe, sei zudem der An- spruch auf rechtliches Gehör verletzt worden (act. 9.2, S. 12).</w:t>
      </w:r>
    </w:p>
    <w:p>
      <w:r>
        <w:rPr>
          <w:b/>
        </w:rPr>
        <w:t>E. 2.3</w:t>
      </w:r>
    </w:p>
    <w:p>
      <w:r>
        <w:t>Als Sachgericht ist die Beschwerdegegnerin am besten in der Lage, die Angemessenheit der anwaltlichen Bemühungen zu beurteilen, weshalb ihr ein erheblicher Ermessensspielraum zusteht (vgl. Beschluss des Bundes- strafgerichts BB.2014.1 vom 11. April 2014, E. 3.5 m.w.H.). Auch wenn dieses Gericht im vorliegenden Verfahren volle Kognition besitzt (vgl. Art. 393 Abs. 2 StPO) und damit die Entschädigung des Beschwerdefüh- rers grundsätzlich frei zu prüfen ist, überprüft es deren Bemessung nur mit</w:t>
      </w:r>
    </w:p>
    <w:p>
      <w:r>
        <w:t>- 6 -</w:t>
      </w:r>
    </w:p>
    <w:p>
      <w:r>
        <w:t>Zurückhaltung (Beschluss des Bundesstrafgerichts BB.2014.1 vom 11. Ap- ril 2014, E. 3.5). In Fällen, in denen der vom Anwalt in Rechnung gestellte Arbeitsaufwand als übersetzt bezeichnet und entsprechend gekürzt wird, schreitet die Beschwerdekammer nur ein, wenn Bemühungen nicht hono- riert wurden, die zu den Obliegenheiten eines amtlichen Verteidigers gehö- ren und die Entschädigung nicht in einem vernünftigen Verhältnis zu den vom Anwalt geleisteten Diensten steht (vgl. schon das Bundesgericht im Bundesstrafverfahren nach dem aBStP in den Urteilen 6B_120/2010 vom 22. Februar 2011, E. 3.3 und 6B_136/2009 vom 12. Mai 2009, E. 2.2; noch weitgehendere Zurückhaltung übt das Bundesgericht im Urteil 6B_951/2013 vom 27. März 2014, E. 4.2 aus).</w:t>
      </w:r>
    </w:p>
    <w:p>
      <w:r>
        <w:rPr>
          <w:b/>
        </w:rPr>
        <w:t>E. 2.4</w:t>
      </w:r>
    </w:p>
    <w:p>
      <w:r>
        <w:t>Wie vom Bundesgericht in seinem Urteil vom 6. Mai 2014 (vgl. oben lit. F) festgehalten, entsprechen die dem Berufungsurteil zu Grunde liegenden Gutachten nicht den Anforderungen von Art. 56 Abs. 3 StGB. Namentlich sei die Möglichkeit einer stationären therapeutischen Massnahme nach Art. 59 StGB oder einer Suchtbehandlung nach Art. 60 StGB nicht ab- schliessend diskutiert worden. Hinsichtlich der diagnostizierten Persönlich- keitsstörung und Charakterneurose lege der Gutachter nicht dar, welche Therapieverfahren inwiefern geeignet wären, die Legalprognose zu verän- dern. Auch ergebe sich nicht, ob eine forensisch-psychiatrische Behand- lung im Rahmen einer stationären Massnahme in einem Zeitraum von fünf Jahren zu einer deutlichen Verbesserung der Legalprognose beitragen könnte (act. 9.2, S. 13). Der Beschwerdeführer beanstandete bereits im Be- rufungsverfahren die dem Berufungsurteil zu Grunde liegenden Gutachten, und versuchte u.a. mit Hilfe des Privatgutachtens eine Zweigbegutachtung zu erwirken. Inwiefern substantiierte Kritik an den Gutachten von Dr. C. oh- ne Privatgutachten möglich gewesen wäre, ist für die Beschwerdekammer nicht ersichtlich. Folglich gehörte es zu den Obliegenheiten von RA A. als amtlicher Verteidiger bzw. war Teil seiner anwaltlichen Sorgfaltspflicht, die unzureichenden Gutachten auch mittels Privatgutachtens in Frage zu stel- len.</w:t>
      </w:r>
    </w:p>
    <w:p>
      <w:r>
        <w:t>Nach dem Gesagten, wurden Bemühungen von RA A. die zu seinen Oblie- genheiten als amtlicher Verteidiger gehörten, gar nicht honoriert, weswe- gen die vorliegende Beschwerde gutzuheissen und zur Neubeurteilung an die Strafkammer zurückzuweisen ist.</w:t>
      </w:r>
    </w:p>
    <w:p>
      <w:r>
        <w:rPr>
          <w:b/>
        </w:rPr>
        <w:t>E. 3</w:t>
      </w:r>
    </w:p>
    <w:p>
      <w:r>
        <w:t>Bei diesem Ausgang des Verfahrens sind keine Gerichtsgebühren zu erhe- ben (Art. 423 Abs. 1 StPO; Art. 428 Abs. 1 StPO).</w:t>
      </w:r>
    </w:p>
    <w:p>
      <w:r>
        <w:t>- 7 -</w:t>
      </w:r>
    </w:p>
    <w:p>
      <w:r>
        <w:t>Die Beschwerdegegnerin hat dem Beschwerdeführer für seine Aufwendun- gen im vorliegenden Verfahren eine Parteientschädigung von pauschal Fr. 1'500.-- zu entrichten (Art. 429 Abs. 1 lit. a StPO; Art. 73 StBOG und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