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BB.2013.130 vom 23. Oktober 2013</w:t>
      </w:r>
    </w:p>
    <w:p>
      <w:r>
        <w:t>Bundesstrafgericht, 2013-10-23, DE</w:t>
      </w:r>
    </w:p>
    <w:p>
      <w:r>
        <w:rPr>
          <w:b/>
        </w:rPr>
        <w:t xml:space="preserve">Quelle: </w:t>
      </w:r>
      <w:r>
        <w:t>https://mcp.opencaselaw.ch/entscheid/bstger_BB.2013.130</w:t>
      </w:r>
    </w:p>
    <w:p>
      <w:r>
        <w:t>FR: TPF BB.2013.130 du 23 octobre 2013</w:t>
      </w:r>
    </w:p>
    <w:p>
      <w:r>
        <w:t>IT: TPF BB.2013.130 del 23 ottobre 2013</w:t>
      </w:r>
    </w:p>
    <w:p>
      <w:pPr>
        <w:pStyle w:val="Heading2"/>
      </w:pPr>
      <w:r>
        <w:t>Regeste</w:t>
      </w:r>
    </w:p>
    <w:p>
      <w:r>
        <w:t>Ausstand des erstinstanzlichen Gerichts (Art. 59 Abs. 1 lit b i.V.m. Art. 56 StPO). Unentgeltliche Rechtspflege (Art. 29 Abs. 3 BV).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Juni 2013 dem Verteidiger der Gesuchstellerin am 20. Juni 2013 zuge- stellt wurde; die Gesuchstellerin ihr Ausstandsgesuch am 9. Septem- ber 2013 stellte;</w:t>
      </w:r>
    </w:p>
    <w:p>
      <w:r>
        <w:t>- das Ausstandsgesuch so früh wie möglich, d.h. in den nächsten Tagen nach Kenntnisnahme des Ausstandsgrundes, zu stellen ist (BOOG, Basler Kommentar, Basel 2011, Art. 58 N.5 mit weiteren Hinweisen; vgl. auch Ur- teil des Bundesgerichts 1B_689/2012 vom 20. Dezember 2012, E. 3; Be- schluss des Bundesstrafgerichts BB.2011.23 vom 14. März 2011, E. 1.4);</w:t>
      </w:r>
    </w:p>
    <w:p>
      <w:r>
        <w:t>- 4 -</w:t>
      </w:r>
    </w:p>
    <w:p>
      <w:r>
        <w:t>- vorliegend das Ausstandsgesuch erst mehrere Wochen nach Kenntnis- nahme des Beschlusses vom 4. Juni 2013 erfolgte und deswegen als ver- spätet zu qualifizieren ist;</w:t>
      </w:r>
    </w:p>
    <w:p>
      <w:r>
        <w:t>- nach dem Gesagten auf das Gesuch nicht einzutreten ist;</w:t>
      </w:r>
    </w:p>
    <w:p>
      <w:r>
        <w:t>- gemäss obiger Ausführungen das Ausstandsgesuch sich zum Vornherein als aussichtslos erweist, infolgedessen das Gesuch der Gesuchstellerin um unentgeltliche Rechtspflege abzuweisen ist;</w:t>
      </w:r>
    </w:p>
    <w:p>
      <w:r>
        <w:t>- bei diesem Ausgang des Verfahrens die Gerichtskosten der Gesuchstelle- rin aufzuerlegen sind (Art. 428 Abs. 1 StPO);</w:t>
      </w:r>
    </w:p>
    <w:p>
      <w:r>
        <w:t>- die Gerichtsgebühr auf Fr. 500.-- festzusetzen ist (Art. 73 StBOG sowie Art. 5 und Art. 8 Abs. 1 des Reglements des Bundesstrafgerichts vom 31. August 2010 über die Kosten, Gebühren und Entschädigungen in Bun- desstrafverfahren, BStKR; SR 173.713.162).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