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BB.2013.126 vom 5. März 2014</w:t>
      </w:r>
    </w:p>
    <w:p>
      <w:r>
        <w:t>Bundesstrafgericht, 2014-03-05, DE</w:t>
      </w:r>
    </w:p>
    <w:p>
      <w:r>
        <w:rPr>
          <w:b/>
        </w:rPr>
        <w:t xml:space="preserve">Quelle: </w:t>
      </w:r>
      <w:r>
        <w:t>https://mcp.opencaselaw.ch/entscheid/bstger_BB.2013.126</w:t>
      </w:r>
    </w:p>
    <w:p>
      <w:r>
        <w:t>FR: TPF BB.2013.126 du 5 mars 2014</w:t>
      </w:r>
    </w:p>
    <w:p>
      <w:r>
        <w:t>IT: TPF BB.2013.126 del 5 marzo 2014</w:t>
      </w:r>
    </w:p>
    <w:p>
      <w:pPr>
        <w:pStyle w:val="Heading2"/>
      </w:pPr>
      <w:r>
        <w:t>Regeste</w:t>
      </w:r>
    </w:p>
    <w:p>
      <w:r>
        <w:t>Kostentragungspflicht und Entschädigung der beschuldigten Person sowie Entschädigung der Privatklägerschaft bei Einstellung des Verfahrens (Art. 426 Abs. 2 StPO; Art. 429 ff. StPO; Art. 433 Abs. 1 lit. b i.V.m. Art. 426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Es können dabei sämtliche Punkte der Einstellungsverfügung, so auch die Kosten- und Entschädigungsregelung angefochten werden (Be- schluss des Bundesstrafgerichts BK.2011.11 vom 15. Juli 2011, E. 1.1 mit Hinweis auf GRÄDEL/HEINIGER, Basler Kommentar, Basel 2011, Art. 322 StPO N. 5). Voraussetzung zur Beschwerdeerhebung ist dabei auf Seiten der Partei ein rechtlich geschütztes Interesse an der Aufhebung oder Ände- rung der angefochtenen Verfügung (Art. 382 Abs. 1 StPO). Mit der Be- schwerde gerügt werden können gemäss Art. 393 Abs. 2 StPO Rechtsver- letzungen, einschliesslich Überschreitung und Missbrauch des Ermessens, Rechtsverweigerung und Rechtsverzögerung (lit. a), die unvollständige oder unrichtige Feststellung des Sachverhalts (lit. b) sowie die Unange- messenheit (lit. c).</w:t>
      </w:r>
    </w:p>
    <w:p>
      <w:r>
        <w:rPr>
          <w:b/>
        </w:rPr>
        <w:t>E. 1.2</w:t>
      </w:r>
    </w:p>
    <w:p>
      <w:r>
        <w:t>Der vormals beschuldigte Beschwerdeführer ist sowohl durch die ihm auf- erlegte Pflicht zur Tragung von Teilen der Kosten für das eingestellte Ver- fahren (vgl. u. a. den Beschluss des Bundesstrafgerichts BK.2011.3 vom 18. Oktober 2011, E. 1.3), durch die im Rahmen der Einstellungsverfügung ergangene Verweigerung der beantragten Entschädigung (vgl. u. a. den Beschluss des Bundesstrafgerichts BK.2011.8 vom 2. September 2011, E. 1.2) als auch durch die ihm auferlegte Verpflichtung, der Privatkläger- schaft eine Entschädigung auszurichten, ohne Weiteres beschwert und somit zur Beschwerdeführung berechtigt. Die übrigen Eintretensvorausset- zungen geben zu keinen Bemerkungen Anlass, weshalb auf die Beschwer- de einzutreten ist.</w:t>
      </w:r>
    </w:p>
    <w:p>
      <w:r>
        <w:t>- 5 -</w:t>
      </w:r>
    </w:p>
    <w:p>
      <w:r>
        <w:rPr>
          <w:b/>
        </w:rPr>
        <w:t>E. 2.1</w:t>
      </w:r>
    </w:p>
    <w:p>
      <w:r>
        <w:t>Der Beschwerdeführer macht mit seinem Hauptstandpunkt sinngemäss geltend, die Strafkammer des Bundesstrafgerichts habe mit ihrem Urteil die Kosten- und Entschädigungsfolgen auch für das Vorverfahren abschlies- send geregelt, weshalb für die zusätzliche Regelung von Kosten- und Ent- schädigungsfolgen im Rahmen der nunmehr ergangenen Einstellungsver- fügung kein Raum verbleibe (act. 1, Ziff. IV. und V.). Die Beschwerdegeg- nerin 1 bringt demgegenüber vor, die Strafkammer sei im Verfahren SK.2012.15 ausschliesslich mit jenen Vorwürfen befasst gewesen, die an- geklagt worden seien. Für die Kostenliquidation des eingestellten Verfah- rensteils sei sie nicht zuständig. Auch die Entschädigungsfolgen seien le- diglich für den angeklagten Verfahrensteil gerichtlich erledigt worden (act. 3).</w:t>
      </w:r>
    </w:p>
    <w:p>
      <w:r>
        <w:rPr>
          <w:b/>
        </w:rPr>
        <w:t>E. 2.2</w:t>
      </w:r>
    </w:p>
    <w:p>
      <w:r>
        <w:t>Dass die Strafkammer im Rahmen des Verfahrens SK.2012.15 eine Aus- scheidung der Kosten des Vorverfahrens auf den zur Anklage gebrachten und auf den nun eingestellten Verfahrensteil vorgenommen hätte, lässt sich dem Urteil vom 6. Juni und 23. Juli 2012 nicht entnehmen. Auch hinsicht- lich der Entschädigung des Beschwerdeführers oder der Beschwerdegeg- nerin 2 für deren Aufwendungen im Vorverfahren ist eine solche nicht nachvollziehbar. Anhand der Prozessgeschichte bis zum Verfahren vor der Strafkammer erschien eine solche Aufteilung aufgrund der vorliegenden Akten auch nicht angezeigt.</w:t>
      </w:r>
    </w:p>
    <w:p>
      <w:r>
        <w:t>Mit Erlass des Strafbefehls am 8. März 2012 hat die Beschwerdegegnerin 1 das Vorverfahren gegen den Beschwerdeführer zum Abschluss gebracht. Dass zu jenem Zeitpunkt weitere Vorwürfe noch "hängig" geblieben sind und dementsprechend die im Rahmen des Strafbefehls geregelten Kosten- und Entschädigungsfolgen nur anteilsmässig für den erledigten Verfah- rensteil vorgenommen wurden, ist auch dem Strafbefehl selbst nicht zu entnehmen (Akten BA, pag. 16-03-00-0158 f.). Die hierauf erfolgte Abtren- nung des gegen den Beschwerdeführer geführten Verfahrens erfolgte le- diglich ad personam (Akten BA, pag. 01-00-00-0024 f.). Eine formelle Trennung des gegen A. geführten Verfahrens in sachlicher Hinsicht, kann den Akten nicht entnommen werden. Eine solche Verfahrenstrennung hätte als Ausnahme zum Grundsatz der Verfahrenseinheit (vgl. Art. 29 f. StPO) aber gesondert verfügt und begründet werden müssen. Dem Urteil der Strafkammer ist zudem ausdrücklich zu entnehmen, die Beschwerdegeg- nerin 1 habe bezüglich des Kostenpunktes erklärt, das Verfahren sei "vor der Abtrennung auch gegen weitere Beschuldigte geführt und hinsichtlich weiterer Handlungen des Beschuldigten eingestellt worden" (Urteil des</w:t>
      </w:r>
    </w:p>
    <w:p>
      <w:r>
        <w:t>- 6 -</w:t>
      </w:r>
    </w:p>
    <w:p>
      <w:r>
        <w:t>Bundesstrafgerichts SK.2012.15 vom 6. Juni und 23. Juli 2012, E. 6.2.1). Mit anderen Worten war somit auch für die Strafkammer nicht erkennbar, dass nach ihrem Urteil noch weitere Verfahrensteile gegen den Beschwer- deführer der Erledigung bedürften. Demzufolge regelte die Strafkammer die Kosten- und Entschädigungsfolgen für das gesamte gegen den Beschwer- deführer geführte Strafverfahren abschliessend und umfassend. Dem Urteil sind denn auch keinerlei Hinweise auf eine anteilsmässige Ausscheidung von Gebühren, Auslagen oder Entschädigungsforderungen hinsichtlich der vorliegend diskutierten Deliktsvorwürfe zu entnehmen. Auch die von sämtli- chen Parteien im Verfahren SK.2012.15 gestellten Anträge deuten auf kei- ne solche Kostenausscheidung hin.</w:t>
      </w:r>
    </w:p>
    <w:p>
      <w:r>
        <w:t>Der Einwand der Beschwerdegegnerin 1 im Rahmen ihrer Beschwerde- antwort, wonach die Strafkammer die nicht zur Anklage gebrachten Vor- würfe bei der Kostenrechnung konsequenterweise berücksichtigt habe (act. 3, S. 1), stützt diese Ansicht sogar ausdrücklich, dürfte von der Be- schwerdegegnerin 1 aufgrund des Kontextes ihrer übrigen Ausführungen aber falsch formuliert worden sein. Der von ihr gemachte Hinweis auf E. 6.2.2 im erwähnten Urteil deutet aber auch nicht auf eine anteilsmässig erfolgte Kostenausscheidung hin. Wenn die Strafkammer dort ausführt, mehrere gegen den Beschwerdeführer untersuchte Handlungen seien nicht zur Anklage gebracht worden, so berücksichtigt sie hier bei der Festset- zung der Gebühr für das Vorverfahren lediglich, dass dieses in sachlicher Hinsicht umfangreicher war als das Hauptverfahren vor der Strafkammer.</w:t>
      </w:r>
    </w:p>
    <w:p>
      <w:r>
        <w:rPr>
          <w:b/>
        </w:rPr>
        <w:t>E. 2.3</w:t>
      </w:r>
    </w:p>
    <w:p>
      <w:r>
        <w:t>Hat die Strafkammer in ihrem Urteil SK.2012.15 vom 6. Juni und 23. Ju- li 2012 sämtliche Kosten- und Entschädigungsfolgen auch für das gegen den Beschwerdeführer geführte Vorverfahren umfassend und abschlies- send geregelt, so verbleibt für eine weitergehende Regelung von Kosten- und Entschädigungsfolgen durch die Beschwerdegegnerin 1 tatsächlich kein Raum mehr. Sollte sich die Strafkammer diesbezüglich in einem Irrtum befunden haben, so ist dieser dem Verhalten der Beschwerdegegnerin 1 zuzuschreiben. Die Beschwerde erweist sich nach dem Gesagten als be- gründet und ist gutzuheissen. Die Dispositivziffern 3 und 5 der angefochte- nen Verfügung sind aufzuheben.</w:t>
      </w:r>
    </w:p>
    <w:p>
      <w:r>
        <w:rPr>
          <w:b/>
        </w:rPr>
        <w:t>E. 3.1</w:t>
      </w:r>
    </w:p>
    <w:p>
      <w:r>
        <w:t>Die Kosten des vorliegenden Beschwerdeverfahrens sind nach Massgabe des Obsiegens und Unterliegens der Parteien festzulegen (Art. 428 Abs. 1 StPO).</w:t>
      </w:r>
    </w:p>
    <w:p>
      <w:r>
        <w:t>- 7 -</w:t>
      </w:r>
    </w:p>
    <w:p>
      <w:r>
        <w:t>Die Beschwerdegegnerin 2 hat darauf verzichtet, Anträge zu stellen und Stellungnahmen einzureichen, weshalb sie bei der Regelung der Kosten- und Entschädigungsfolgen des Beschwerdeverfahrens ausser Acht zu las- sen ist. Der Beschwerdeführer obsiegt mit dem Hauptantrag seiner Be- schwerde. Dementsprechend sind keine Gerichtskosten zu erheben (Art. 423 Abs. 1 StPO und Art. 21 Abs. 2 des Reglements des Bundesstraf- gerichts vom 31. August 2010 über die Kosten, Gebühren und Entschädi- gungen in Bundesstrafverfahren [BStKR; SR 173.713.162]).</w:t>
      </w:r>
    </w:p>
    <w:p>
      <w:r>
        <w:rPr>
          <w:b/>
        </w:rPr>
        <w:t>E. 3.2</w:t>
      </w:r>
    </w:p>
    <w:p>
      <w:r>
        <w:t>Dem Ausgang des Verfahrens entsprechend hat der Beschwerdeführer Anspruch auf Entschädigung für seine Aufwendungen im vorliegenden Be- schwerdeverfahren (Art. 436 Abs. 1 i.V.m. Art. 429 Abs. 1 lit. a StPO). Die- se richtet sich nach dem vom Beschwerdeführer geltend gemachten Stun- denaufwand (act. 7.1; vgl. Art. 10 i.V.m. Art. 12 Abs. 1 BStKR), welcher an- gemessen erscheint. Der in Beschwerdeverfahren vor der Beschwerde- kammer normalerweise anzuwendende Stundenansatz beläuft sich jedoch auf Fr. 230.--, nicht auf Fr. 250.-- (vgl. hierzu den Beschluss des Bundes- strafgerichts BB.2012.8 vom 2. März 2012, E. 4.2). Die von der Beschwer- degegnerin 1 dem Beschwerdeführer für das vorliegende Verfahren auszu- richtende Parteientschädigung beläuft sich daher auf Fr. 2'596.95 (inkl. Auslagen und MwSt.).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