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BB.2012.96 vom 12. Dezember 2012</w:t>
      </w:r>
    </w:p>
    <w:p>
      <w:r>
        <w:t>Bundesstrafgericht, 2012-12-12, DE</w:t>
      </w:r>
    </w:p>
    <w:p>
      <w:r>
        <w:rPr>
          <w:b/>
        </w:rPr>
        <w:t xml:space="preserve">Quelle: </w:t>
      </w:r>
      <w:r>
        <w:t>https://mcp.opencaselaw.ch/entscheid/bstger_BB.2012.96</w:t>
      </w:r>
    </w:p>
    <w:p>
      <w:r>
        <w:t>FR: TPF BB.2012.96 du 12 décembre 2012</w:t>
      </w:r>
    </w:p>
    <w:p>
      <w:r>
        <w:t>IT: TPF BB.2012.96 del 12 dicembre 2012</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w:t>
      </w:r>
    </w:p>
    <w:p>
      <w:r>
        <w:rPr>
          <w:b/>
        </w:rPr>
        <w:t>E. 1.2</w:t>
      </w:r>
    </w:p>
    <w:p>
      <w:r>
        <w:t>Gegenstand der vorliegenden Beschwerde ist – trotz der Ausfertigung der angefochtenen Verfügung als Beschlagnahmeverfügung im Sinne von Art. 263 ff. StPO – kein Zwangsmassnahmenentscheid der Strafjustizbe- hörden des Bundes. Bei der fraglichen Zwangsmassnahme handelt es sich um eine gestützt auf österreichisches Prozessrecht verfügte Verfügungs- sperre von österreichischen Behörden hinsichtlich sich in Österreich befin- dender Vermögenswerte. Daran ändert der Umstand nichts, dass die öster- reichischen Behörden diese Verfügungssperren aufgrund eines schweizeri- schen Rechtshilfeersuchens verfügt haben bzw. im Rechtshilfeverfahren von der Beschwerdegegnerin nunmehr eine formelle Beschlagnahmeverfü- gung verlangt haben. Die angefochtene Verfügung ist daher kein Anfech- tungsobjekt im Sinne des Art. 393 Abs. 1 lit. a StPO, sondern Teil eines schweizerischen Rechtshilfeersuchens an Österreich bzw. dient lediglich zu dessen Ergänzung. Die Beschwerdeführer beantragen im Rahmen ihrer Beschwerde, die Beschwerdegegnerin sei im Rahmen der von ihr geführ- ten Strafuntersuchung anzuweisen, auf dem Rechtshilfeweg die Aufhebung der von ihr veranlassten Vermögenssperren zu erwirken. Bei der Streitfra- ge, ob die Beschwerdegegnerin im Rahmen einer Untersuchungsmass- nahme ein internationales Rechtshilfe- bzw. Rückzugsersuchen im Sinne des IRSG zu stellen habe oder nicht, handelt es sich ebenso nicht um ei- nen strafprozessualen Zwangsmassnahmenentscheid im Sinne der StPO (vgl. zum Ganzen bereits das Urteil des Bundesgerichts 1B_285/2011 vom 18. November 2011, E. 2.2; siehe in diesem Zusammenhang auch TPF 2006 280 E. 2.2). Auf die vorliegende Beschwerde kann somit als sol-</w:t>
      </w:r>
    </w:p>
    <w:p>
      <w:r>
        <w:t>- 5 -</w:t>
      </w:r>
    </w:p>
    <w:p>
      <w:r>
        <w:t>che im Sinne der Art. 393 ff. StPO mangels zulässigen Anfechtungsobjekts nicht eingetreten werden.</w:t>
      </w:r>
    </w:p>
    <w:p>
      <w:r>
        <w:rPr>
          <w:b/>
        </w:rPr>
        <w:t>E. 1.3</w:t>
      </w:r>
    </w:p>
    <w:p>
      <w:r>
        <w:t>Art. 54 StPO sieht ausdrücklich vor, dass die Gewährung der internationa- len Rechtshilfe und das Rechtshilfeverfahren sich nur soweit nach den Be- stimmungen der StPO richten, als andere Gesetze des Bundes und völker- rechtliche Verträge dafür keine Bestimmungen enthalten. Die Anfechtbar- keit von schweizerischen Rechtshilfeersuchen an einen anderen Staat rich- tet sich nach Art. 25 Abs. 2 IRSG. Demnach ist gegen ein solches Ersu- chen die Beschwerde nur zulässig, wenn der ausländische Staat von den schweizerischen Behörden um Übernahme der Strafverfolgung oder der Urteilsvollstreckung ersucht wird, wobei in diesem Fall einzig der Verfolgte, der seinen gewöhnlichen Aufenthalt in der Schweiz hat, beschwerdebe- rechtigt ist. Eine Anfechtbarkeit der Verfügung im Sinne (eines Teils) eines schweizerischen Rechtshilfeersuchens an die österreichischen Behörden fällt angesichts dieser Bestimmung ebenso offensichtlich ausser Betracht (vgl. hierzu auch ZIMMERMANN, La coopération judiciaire internationale en matière pénale, 3ème éd., Berne 2009, n° 508; MOREILLON, Commentaire romand, Bâle 2004, n° 18 ad art. 25 EIMP).</w:t>
      </w:r>
    </w:p>
    <w:p>
      <w:r>
        <w:rPr>
          <w:b/>
        </w:rPr>
        <w:t>E. 2</w:t>
      </w:r>
    </w:p>
    <w:p>
      <w:r>
        <w:t>Auf die Beschwerde ist nach dem oben Ausgeführten nicht einzutreten. Die von den Beschwerdeführern als dringend geboten bezeichnete gerichtliche Überprüfung der Beschlagnahme (siehe act. 7, Ziff. III.1, S. 3) erfolgt durch die im österreichischen Verfahrensrecht im Rahmen des Rechtshilfeverfah- rens zur Verfügung stehenden, und von den Beschwerdeführern auch in Anspruch genommenen (siehe act. 1, Ziff. III.11, S. 8) Rechtsmittelmöglich- keiten.</w:t>
      </w:r>
    </w:p>
    <w:p>
      <w:r>
        <w:rPr>
          <w:b/>
        </w:rPr>
        <w:t>E. 3</w:t>
      </w:r>
    </w:p>
    <w:p>
      <w:r>
        <w:t>Bei diesem Ausgang des Verfahrens haben die Beschwerdeführer – unter solidarischer Haftbarkeit gestützt auf Art. 418 Abs. 2 StPO – die Gerichts- kosten zu tragen (Art. 428 Abs. 1 StPO). Die Gerichtsgebühr ist auf Fr. 1'500.-- festzusetzen (Art. 73 StBOG i.V.m. Art. 5 und 8 Abs. 1 des Reglements des Bundesstrafgerichts vom 31. August 2010 über die Kos- 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