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BB.2012.8 vom 2. März 2012</w:t>
      </w:r>
    </w:p>
    <w:p>
      <w:r>
        <w:t>Bundesstrafgericht, 2012-03-02, FR</w:t>
      </w:r>
    </w:p>
    <w:p>
      <w:r>
        <w:rPr>
          <w:b/>
        </w:rPr>
        <w:t xml:space="preserve">Quelle: </w:t>
      </w:r>
      <w:r>
        <w:t>https://mcp.opencaselaw.ch/entscheid/bstger_BB.2012.8</w:t>
      </w:r>
    </w:p>
    <w:p>
      <w:r>
        <w:t>FR: TPF BB.2012.8 du 2 mars 2012</w:t>
      </w:r>
    </w:p>
    <w:p>
      <w:r>
        <w:t>IT: TPF BB.2012.8 del 2 marzo 2012</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Ces conditions étant remplies en l’espèce, le recours est recevable.</w:t>
      </w:r>
    </w:p>
    <w:p>
      <w:r>
        <w:rPr>
          <w:b/>
        </w:rPr>
        <w:t>E. 1.2</w:t>
      </w:r>
    </w:p>
    <w:p>
      <w:r>
        <w:t>L’ordonnance attaquée a été prise le 14 décembre 2011, mais n’a été noti- fiée que le 12 janvier 2012 au conseil du prévenu. Le recours interjeté le 23 janvier 2012 (art. 90 al. 2 CPP) par le prévenu directement touché par la mesure querellée est recevable à la forme.</w:t>
      </w:r>
    </w:p>
    <w:p>
      <w:r>
        <w:rPr>
          <w:b/>
        </w:rPr>
        <w:t>E. 1.3</w:t>
      </w:r>
    </w:p>
    <w:p>
      <w:r>
        <w:t>En tant qu’autorité de recours, la Cour des plaintes examine avec plein pouvoir de cognition en fait et en droit les recours qui lui sont soumis (cf. Message relatif à l’unification du droit de la procédure pénale du 21 décembre 2005 [ci-après: Message], FF 2006 1057, 1296 in fine; STE- PHENSON/THIRIET, Commentaire bâlois, Schweizerische Strafprozessord- nung, no 15 ad art. 393; KELLER, Kommentar zur Schweizerischen Strafpro- zessordnung [StPO], [Donatsch/Hansjakob/Lieber, éd.], no 39 ad art. 393; SCHMID, Handbuch des schweizerischen Strafprozessrechts, Zurich/Saint- Gall 2009, no 1512).</w:t>
      </w:r>
    </w:p>
    <w:p>
      <w:r>
        <w:rPr>
          <w:b/>
        </w:rPr>
        <w:t>E. 2</w:t>
      </w:r>
    </w:p>
    <w:p>
      <w:r>
        <w:t>Le recourant conteste le bien-fondé de la mesure de séquestre frappant la somme de CHF 121.31 qui lui a été versée par son épouse. Le MPC fait valoir que le séquestre se justifierait notamment par les soupçons pesant sur lui quant à son appartenance à une organisation criminelle. Par ailleurs, il soutient que ce montant compense partiellement le montant de CHF 954.70 que le prévenu a reçu de D. en janvier 2010 pour qu’il puisse amener l’Obschak en Espagne. Enfin, il relève que les valeurs patrimonia- les peuvent être mises sous séquestre lorsqu’il est probable qu’elles seront</w:t>
      </w:r>
    </w:p>
    <w:p>
      <w:r>
        <w:t>- 5 -</w:t>
      </w:r>
    </w:p>
    <w:p>
      <w:r>
        <w:t>utilisées pour garantir le paiement des frais de procédure des peines pécu- niaires, des amendes et des indemnités.</w:t>
      </w:r>
    </w:p>
    <w:p>
      <w:r>
        <w:rPr>
          <w:b/>
        </w:rPr>
        <w:t>E. 2.1</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Il faut que des indices suffisants permettent de suspecter que les valeurs patrimoniales ont servi à commettre une infraction ou en sont le produit, que les infractions aient été commises par leur détenteur ou par un tiers (arrêt du Tribunal pénal fédéral BB.2005.42 du 14 septembre 2005, consid. 2.1). Pour que le maintien du séquestre pendant une période pro- longée se justifie, il importe que ces présomptions se renforcent en cours d’enquête et que l’existence d’un lien de causalité adéquat entre les va- leurs saisies et les actes délictueux puisse être considérée comme haute- ment vraisemblable (ATF 122 IV 91 consid. 4 p. 95; OBERHOLZER, Grund- züge des Strafprozessrechts, 2ème éd., Berne 2005, no 1139). La mesure doit par ailleurs, à l’instar de toute mesure de contrainte, reposer sur une base légale, être justifiée par un intérêt public suffisant et respecter le prin- cipe de la proportionnalité, étant précisé que l’autorité dispose à cet égard d’une grande marge d’appréciation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(arrêts du Tribunal pénal fédéral BB.2008.11 du 16 mai 2008, consid. 3.1; BB.2005.28 du 7 juillet 2005, consid. 2; ATF 125 IV 222 consid. 2 non publié; 124 IV 313 consid. 3b et 4 p. 316; SJ 1994 p. 97, 102).</w:t>
      </w:r>
    </w:p>
    <w:p>
      <w:r>
        <w:rPr>
          <w:b/>
        </w:rPr>
        <w:t>E. 2.2</w:t>
      </w:r>
    </w:p>
    <w:p>
      <w:r>
        <w:t>Les autorités judiciaires ont déjà eu l’occasion de se pencher à diverses reprises sur le complexe de faits dans lequel se meuvent les prévenus et ont admis dans ce contexte la vraisemblance de l’existence de l’organisation criminelle concernée, à laquelle le prévenu est suspecté d’appartenir (cf. entre autres arrêt du Tribunal fédéral 1B.414/2011 du</w:t>
      </w:r>
    </w:p>
    <w:p>
      <w:r>
        <w:rPr>
          <w:b/>
        </w:rPr>
        <w:t>E. 2.3.1</w:t>
      </w:r>
    </w:p>
    <w:p>
      <w:r>
        <w:t>A teneur de l’art. 72 CP, le juge prononce la confiscation de toutes les va- leurs patrimoniales sur lesquelles une organisation criminelle exerce un pouvoir de disposition. Les valeurs appartenant à une personne qui a parti- cipé ou apporté son soutien à une organisation criminelle (art. 260ter CP) sont présumées soumises, jusqu’à preuve du contraire, au pouvoir de dis- position de l’organisation. La présomption d'appartenance posée à l'art. 72 CP peut être renversée. L'intéressé peut se libérer en démontrant l'origine licite des avoirs, mais aussi l'absence de pouvoir de disposition de l'organisation criminelle. S'agissant d'un fait négatif, cette dernière ne peut que difficilement être rapportée, par exemple lorsqu'il est démontré que l'organisation ne pourrait avoir accès aux valeurs qu'en commettant de nouvelles infractions (ATF 136 IV 4 p. 9, 10 et références citées). La preuve qu’une valeur patrimoniale déterminée a été acquise légalement par la personne intéressée ne suffit pas en tant que telle à invalider la pré- somption. Tel ne peut être le cas que si, par le biais de cette preuve, on ar- rive à démontrer que l’organisation criminelle n’a pas de pouvoir de disposi- tion sur les valeurs concernées (arrêt du Tribunal fédéral 6B_144/2011 du 16 septembre 2011, consid. 6.3.2; ATF 136 IV 4 consid. 5 et références ci- tées).</w:t>
      </w:r>
    </w:p>
    <w:p>
      <w:r>
        <w:rPr>
          <w:b/>
        </w:rPr>
        <w:t>E. 2.3.2</w:t>
      </w:r>
    </w:p>
    <w:p>
      <w:r>
        <w:t>En l’espèce, le montant saisi par le MPC qui a été versé au recourant pro- vient de son épouse. Cette dernière n’est pas prévenue dans le cadre de l’enquête en cours. Aucun soupçon n’existe à son encontre quant à une participation ou à un soutien à l’organisation criminelle concernée, on ne voit dès lors pas de quelle façon ses propres biens tomberaient sous le coup de la présomption de l’art. 72 CP. Par ailleurs, aucun élément au dos- sier ne permet de soupçonner que le versement effectué en faveur du re- courant lui aurait été versé, via son épouse, par un représentant de l’organisation en cause. En outre, Madame A. touche effectivement des al- locations familiales (act. 1.2) et s’est vue verser en septembre 2011 un ar- riéré d’allocation pour l’éducation de son enfant handicapée de Euro 3002,20 pour la période de novembre 2006 à novembre 2008. Ces éléments permettent d’expliquer les dépenses qu’elle a faites dernièrement notamment en faveur de sa fille. Rien dans les pièces de la procédure au- torise à considérer que le montant visé par l’ordonnance incriminée tombe- rait effectivement sous la maîtrise de l’organisation des « Voleurs dans la loi». Sur ce point, le MPC ne peut être suivi.</w:t>
      </w:r>
    </w:p>
    <w:p>
      <w:r>
        <w:rPr>
          <w:b/>
        </w:rPr>
        <w:t>E. 2.4</w:t>
      </w:r>
    </w:p>
    <w:p>
      <w:r>
        <w:t>Le MPC justifie subsidiairement le séquestre entrepris par le prononcé d’une créance compensatrice dans la mesure où le recourant a reçu en</w:t>
      </w:r>
    </w:p>
    <w:p>
      <w:r>
        <w:t>- 7 -</w:t>
      </w:r>
    </w:p>
    <w:p>
      <w:r>
        <w:t>janvier 2010 une somme de CHF 954.70 de la part de D. laquelle est pré- sumée provenir des vols commis en Suisse.</w:t>
      </w:r>
    </w:p>
    <w:p>
      <w:r>
        <w:rPr>
          <w:b/>
        </w:rPr>
        <w:t>E. 2.4.1</w:t>
      </w:r>
    </w:p>
    <w:p>
      <w:r>
        <w:t>Selon l’art. 71 al. 1 CP, lorsque les valeurs patrimoniales à confisquer ne sont plus disponibles, le juge ordonne leur remplacement par une créance compensatrice de l’Etat d’un montant équivalent. L’alinéa 3 du même arti- cle dispose de plus que l’autorité d’instruction peut placer sous séquestre, en vue de l’exécution d’une créance compensatrice, des valeurs patrimo- niales appartenant à la personne concernée. La créance compensatrice est subsidiaire à la confiscation de valeurs patrimoniales de l’art. 70 CP (HIRSIG-VOUILLOZ, Commentaire romand, n° 1 ad art. 71 CP). En raison de ce caractère subsidiaire, la créance compensatrice ne peut être ordonnée que si, dans l’hypothèse où les valeurs patrimoniales provenant de l’infraction auraient été disponibles, la confiscation eût été prononcée (arrêt du Tribunal fédéral 1B_185/2007 du 30 novembre 2007, consid. 10.1). La créance compensatrice est ainsi soumise aux mêmes conditions que la confiscation (HIRSIG-VOUILLOZ, Confiscation pénale et créance compensa- trice – art. 69 à 72 CP –, in Jusletter du 8 janvier 2007). Entrent en considé- ration, comme fondement d’une créance compensatrice, autant les délits constituant la cause directe de l’avantage illicite que les infractions se- condaires comme le recel ou le blanchiment d’argent (ATF 125 IV 4 consid. 2). Le montant de la créance compensatrice doit être fixé à la va- leur des objets qui n’ont pu être saisis et en prenant en considération la to- talité de l’avantage économique obtenu au moment de l’infraction (HIRSIG- VOUILLOZ, Commentaire romand, n° 8 ad art. 71 CP). Cela présuppose ain- si que les valeurs patrimoniales mises sous séquestre équivalent au produit supposé d’une infraction, d’une part, et que le séquestre ordonné aux fins d’exécution de la créance compensatrice vise la personne concernée, d’autre part. Par « personne concernée » au sens de l’art. 71 al. 3 CP on entend non seulement l’auteur de l’infraction, mais aussi tout tiers favorisé, d’une manière ou d’une autre, par l’infraction (arrêt du Tribunal fédéral 1B_185/2007 du 30 novembre 2007, consid. 10.1).</w:t>
      </w:r>
    </w:p>
    <w:p>
      <w:r>
        <w:rPr>
          <w:b/>
        </w:rPr>
        <w:t>E. 2.4.2</w:t>
      </w:r>
    </w:p>
    <w:p>
      <w:r>
        <w:t>In casu, lors de l’interpellation du recourant à son domicile à Poitiers, le 15 mars 2010, la police française a saisi la somme de Euro 3’610.-- (pro- cès-verbal, classeur MPC rubrique 6 p. 2). Cette somme est aujourd’hui toujours séquestrée. Le prévenu n’a pas précisé quelle en était la prove- nance mais a indiqué lors de son interpellation qu’il s’agissait de son argent plus spécifiquement d’économies afin que sa fille handicapée puisse se faire opérer (classeur MPC rubrique 6, procès-verbal d’audition du prévenu par la police française le 15 mars 2010 p. 3). En l’état actuel des choses, sans spécification quant à l’origine exacte de ce montant qui apparaît de</w:t>
      </w:r>
    </w:p>
    <w:p>
      <w:r>
        <w:t>- 8 -</w:t>
      </w:r>
    </w:p>
    <w:p>
      <w:r>
        <w:t>surcroît élevé considérant que le prévenu n’a pas de travail, il y a lieu d’admettre qu’il pourrait provenir d’une activité criminelle. Une partie de ces fonds pourrait ainsi correspondre au montant incriminé reçu de D. par le prévenu en janvier 2010. Dans ce contexte et compte tenu du fait que les fonds saisis au domicile du prévenu sont supérieurs à la somme qu’il aurait touchée de la part du chef présumé de l’organisation en Suisse deux mois avant son interpellation, les conditions posées par la jurisprudence et la doctrine pour fonder un séquestre d’avoirs en vue de garantir le prononcé d’une créance compensatrice ne sont pas réalisées en l’espèce. On ne saurait donc suivre le MPC sur ce point non plus.</w:t>
      </w:r>
    </w:p>
    <w:p>
      <w:r>
        <w:rPr>
          <w:b/>
        </w:rPr>
        <w:t>E. 2.5</w:t>
      </w:r>
    </w:p>
    <w:p>
      <w:r>
        <w:t>Le MPC invoque également que le séquestre prononcé sert à la couverture des frais liés à la procédure.</w:t>
      </w:r>
    </w:p>
    <w:p>
      <w:r>
        <w:rPr>
          <w:b/>
        </w:rPr>
        <w:t>E. 2.5.1</w:t>
      </w:r>
    </w:p>
    <w:p>
      <w:r>
        <w:t>L’art. 263 al. 1 lit. b CPP prévoit que des objets et des valeurs patrimonia- les appartenant au prévenu ou à des tiers peuvent être mis sous séquestre, lorsqu’il est probable: qu’ils seront utilisés pour garantir le paiement des frais de procédure, des peines pécuniaires, des amendes et des indemni- tés. Cette disposition trouve son pendant à l’art. 268 CPP lequel sous le ti- tre « séquestre en couverture des frais » prévoit que le patrimoine d’un prévenu peut être séquestré dans la mesure qui paraît nécessaire pour couvrir: les frais de procédure et les indemnités à verser (lit. a); les peines pécuniaires et les amendes (lit. b). Lors du séquestre, l’autorité pénale tient compte du revenu et de la fortune du prévenu et de sa famille (al. 2). Les valeurs patrimoniales insaisissables selon les art. 92 à 94 de la loi fédérale du 11 avril 1889 sur la poursuite pour dettes et la faillite sont exclues du séquestre (al. 3). Une telle mesure - qui n’est possible que si la personne visée devra s’acquitter de frais, respectivement sera condamnée (BOMMER/GOLDSCHMID, Basler Kommentar StPO; Bâle 2011, no 2 ad art. 268) - peut être opérée sur tous les biens du prévenu, même ceux qui n’ont pas de lien de connexité avec l’infraction (LEMBO/JULEN BERTHOD in Commentaire romand; no 14 ad. art. 263 et no 6 ad art. 268; BOMMER/GOLDSCHMID, Basler Kommentar StPO; no 1 ad art. 268). L’autorité pénale doit disposer de suffisamment d’indices lui permettant de douter du futur recouvrement des frais auxquels le prévenu sera condam- né. Tel est notamment le cas lorsque le prévenu procède à des transferts de bien aux fins d’empêcher une soustraction ultérieure, lorsqu’il est domi- cilié à l’étranger ou s’il tente de se soustraire à la procédure par la fuite sans avoir fourni aucune garantie (Message, FF 2006 1229; SCHMID, op. cit., no 1112; LEMBO/JULEN BERTHOD, op. cit., no 12 ad. art. 268). Seuls les biens du prévenu peuvent être séquestrés en couverture des frais (LEMBO/JULEN BERTHOD, op. cit., no 8 ad. art. 268; SCHMID, ibidem). Ce type</w:t>
      </w:r>
    </w:p>
    <w:p>
      <w:r>
        <w:t>- 9 -</w:t>
      </w:r>
    </w:p>
    <w:p>
      <w:r>
        <w:t>de séquestre doit respecter le principe de la proportionnalité et de l’opportunité, le prévenu et sa famille ne devant pas de ce fait tomber dans le besoin (SCHMID, ibidem).</w:t>
      </w:r>
    </w:p>
    <w:p>
      <w:r>
        <w:rPr>
          <w:b/>
        </w:rPr>
        <w:t>E. 2.5.2</w:t>
      </w:r>
    </w:p>
    <w:p>
      <w:r>
        <w:t>En l’espèce, il est incontestable que le montant bloqué est bien celui du prévenu. Par ailleurs, dans la mesure où le Tribunal de jugement a été saisi de l’acte d’accusation le 26 janvier 2012, une condamnation du recourant ne peut être exclue. En cas de condamnation, les frais et la peine imputés au recourant seront sans aucun doute largement supérieurs au montant aujourd’hui séquestré et, étant donné que le prévenu n’a pas de situation financière établie ni de domicile en Suisse, une garantie pour les frais dont il devra s’acquitter apparaît légitime. Par ailleurs, la somme concernée n’est pas une rémunération de l’accusé en raison du travail fourni durant sa détention; il est donc possible de la saisir (art. 83 al. 2 CP a contrario; art. 268 al. 3 CPP a contrario; art. 92 al. 4 LP a contrario). Le montant que- rellé ne fait pas non plus partie des autres biens énumérés aux art. 92 à 94 LP. Il ne peut donc être considéré comme insaisissable. Il est certes éton- nant que le MPC n’a séquestré que les deux derniers versements dont a bénéficié le recourant. Il apparaît cependant que cette décision a été prise par l’autorité de poursuite essentiellement pour des raisons stratégiques afin de pouvoir procéder sereinement aux auditions du prévenu. On ne saurait lui en tenir rigueur. Il en résulte par ailleurs que le recourant a pu bénéficier de quatre versements avant de voir celui de décembre 2011 et celui de janvier 2012 bloqués. Sous cet angle la décision attaquée ne sau- rait être considérée comme disproportionnée. Elle n’est pas non plus inop- portune.</w:t>
      </w:r>
    </w:p>
    <w:p>
      <w:r>
        <w:rPr>
          <w:b/>
        </w:rPr>
        <w:t>E. 2.6</w:t>
      </w:r>
    </w:p>
    <w:p>
      <w:r>
        <w:t>Compte tenu de ce qui précède, le recours est rejeté.</w:t>
      </w:r>
    </w:p>
    <w:p>
      <w:r>
        <w:t>3. Le recourant a requis l’assistance judiciaire faisant valoir son indigence to- tale.</w:t>
      </w:r>
    </w:p>
    <w:p>
      <w:r>
        <w:t>3.1 Dans une première décision en lien avec le recourant, la Cour de céans, considérant que ce dernier était indigent, lui avait d’abord octroyé l’assistance judicaire (arrêt du Tribunal pénal fédéral BH.2011.6 du 31 oc- tobre 2011, consid. 7.2). Dans une décision plus récente, elle a par contre refusé l’assistance judiciaire au recourant retenant que la situation de son épouse devait également être prise en considération. La Cour relevait que cette dernière semblait travailler, ce qui ne ressortait nullement des indica- tions fournies par le recourant (arrêt du Tribunal pénal fédéral BH.2012.1 du 25 janvier 2012, consid. 7.1). Dans la présente cause, le recourant a fait</w:t>
      </w:r>
    </w:p>
    <w:p>
      <w:r>
        <w:t>- 10 -</w:t>
      </w:r>
    </w:p>
    <w:p>
      <w:r>
        <w:t>parvenir une attestation récente, datée du 8 février 2012, dont il ressort que son épouse a continué à toucher en novembre et décembre 2011 des allo- cations pour enfant handicapé ainsi que le revenu de solidarité active pour personne seule plus une allocation logement, soit un total de Euro 1080,32 par mois (BP.2012.2 act. 4). En janvier 2012, seuls Euro 724,83 lui ont été alloués, l’allocation logement n’ayant plus été versée (BP.2012.2 act. 4). Les montants ci-dessus évoqués mettent en exergue le fait que l’épouse du recourant ne travaille toujours pas et qu’elle ne dispose en tous les cas pas de moyens financiers lui permettant de soutenir son mari pour payer les frais nécessaires afin d’acquitter sa défense. L’assistance judiciaire ne peut cependant être octroyée que si la cause ne paraît pas dépourvue de toute chance de succès (art. 29 al. 3 Cst.) et ce, lors d’une appréciation som- maire et anticipée au moment du dépôt de la requête. Tel n’était en l’occurrence pas le cas de sorte que la requête doit être admise. Il sera ainsi statué sans frais.</w:t>
      </w:r>
    </w:p>
    <w:p>
      <w:r>
        <w:t>4.</w:t>
      </w:r>
    </w:p>
    <w:p>
      <w:r>
        <w:t>4.1 Un avocat d’office a été désigné au recourant en la personne de Me Aude Bichovsky à Lausanne.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 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par le recourant (art. 21 al. 2 et 3 du règlement du 31 août 2010 sur les frais, émoluments, dépens et indemnités de la procédure pénale fédérale [RFPPF; RS 173.713.162). Pareille solution, en plus de simplifier la tâche de l’autorité appelée à in- demniser le défenseur d’office en fin de procédure (MPC ou Cour des affai- res pénales), en ce sens qu’elle règle clairement la problématique des frais/indemnités liés aux procédures incidentes, présente également l’avantage pour le défenseur lui-même d’être indemnisé dans des délais plus courts pour les opérations relatives aux procédures incidentes devant la Cour de céans. 4.2 L’art. 12 al. 1 RFPPF prévoit que les honoraires des avocats sont fixés en fonction du temps effectivement consacré à la cause et nécessaire à la dé- fense de la partie représentée. Le tarif horaire, lequel s’applique également</w:t>
      </w:r>
    </w:p>
    <w:p>
      <w:r>
        <w:t>- 11 -</w:t>
      </w:r>
    </w:p>
    <w:p>
      <w:r>
        <w:t>aux mandataires d’office, est de CHF 200.-- au minimum et de CHF 300.-- au maximum (art. 12 al. 1 RFPPF). Le tarif usuellement appliqué par la Cour de céans ces dernières années était de CHF 220.-- par heure (arrêt du Tribunal pénal fédéral BB.2009.17 du 18 août 2009, consid. 6.2). Afin d’uniformiser la pratique au sein du Tribunal pénal fédéral, la Cour décide toutefois de fixer dorénavant le tarif horaire à CHF 230.--. En l’absence d’un mémoire d’honoraires, l’autorité saisie de la cause fixe l’indemnité se- lon sa propre appréciation (art. 12 al. 2 RFPPF). Compte tenu de la nature de l’affaire et de l’activité déployée par le défenseur dans le cadre de la procédure inhérente au recours, une indemnité d’un montant de CHF 1'000.-- (TVA incluse) paraît justifiée. Ainsi que précisé au considérant précédent, la Caisse du Tribunal pénal fédéral versera cette indemnité au défenseur du prévenu. Celle-ci lui sera remboursée par le recourant s'il de- vait revenir à meilleure fortune (art. 135 al. 4 lit. a CPP; Message FF 2006 1160; art. 21 al. 3 RFPPF).</w:t>
      </w:r>
    </w:p>
    <w:p>
      <w:r>
        <w:t>- 12 -</w:t>
      </w:r>
    </w:p>
    <w:p>
      <w:r>
        <w:rPr>
          <w:b/>
        </w:rPr>
        <w:t>E. 5</w:t>
      </w:r>
    </w:p>
    <w:p>
      <w:r>
        <w:t>septembre 2011 et plus récemment pour un co-prévenu du recourant: ar- rêt du Tribunal fédéral 1B.594/2011 du 7 novembre 2011; arrêts du Tribu- nal pénal fédéral BH.2012.1 du 25 janvier 2012; BH.2011.6 du 31 octobre 2011). On ne peut donc suivre le recourant lorsqu’il conteste avoir soutenu ou participé à une organisation criminelle.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