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BB.2012.64 vom 30. Juli 2012</w:t>
      </w:r>
    </w:p>
    <w:p>
      <w:r>
        <w:t>Bundesstrafgericht, 2012-07-30, IT</w:t>
      </w:r>
    </w:p>
    <w:p>
      <w:r>
        <w:rPr>
          <w:b/>
        </w:rPr>
        <w:t xml:space="preserve">Quelle: </w:t>
      </w:r>
      <w:r>
        <w:t>https://mcp.opencaselaw.ch/entscheid/bstger_BB.2012.64</w:t>
      </w:r>
    </w:p>
    <w:p>
      <w:r>
        <w:t>FR: TPF BB.2012.64 du 30 juillet 2012</w:t>
      </w:r>
    </w:p>
    <w:p>
      <w:r>
        <w:t>IT: TPF BB.2012.64 del 30 luglio 2012</w:t>
      </w:r>
    </w:p>
    <w:p>
      <w:pPr>
        <w:pStyle w:val="Heading2"/>
      </w:pPr>
      <w:r>
        <w:t>Regeste</w:t>
      </w:r>
    </w:p>
    <w:p>
      <w:r>
        <w:t>Retribuzione del difensore d'ufficio (art. 135 cpv. 3 CPP).</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decisioni e gli atti procedurali del pubblico ministero. L'art. 135 cpv. 3 lett. a CPP preve- de che in materia di retribuzione, il difensore d'ufficio può interporre reclamo alla giurisdizione di reclamo contro la decisione del pubblico ministero o del tribunale di primo grado. Trattandosi di un reclamo contro una conseguenza economica accessoria di una decisione, e non superando il valore litigioso i 5000.- franchi, questo è deciso dal giudice unico in conformità all'art. 395 lett. b CPP.</w:t>
      </w:r>
    </w:p>
    <w:p>
      <w:r>
        <w:rPr>
          <w:b/>
        </w:rPr>
        <w:t>E. 1.2</w:t>
      </w:r>
    </w:p>
    <w:p>
      <w:r>
        <w:t>Il Tribunale penale federale, analogamente al Tribunale federale, esamina d'ufficio e con piena cognizione l'ammissibilità dei ricorsi che gli sono sottopo- sti senza essere vincolato, in tale ambito, dagli argomenti delle parti o dalle lo- ro conclusioni (v. DTF 132 I 140 consid. 1.1; 131 I 153 consid. 1; 131 II 361 consid. 1, 131 II 571 consid. 1).</w:t>
      </w:r>
    </w:p>
    <w:p>
      <w:r>
        <w:rPr>
          <w:b/>
        </w:rPr>
        <w:t>E. 1.3</w:t>
      </w:r>
    </w:p>
    <w:p>
      <w:r>
        <w:t>Interposto tempestivamente contro la sopraccitata decisione relativa alla retri- buzione del difensore d'ufficio, il reclamo è ricevibile sotto il profilo</w:t>
      </w:r>
    </w:p>
    <w:p>
      <w:r>
        <w:t>- 4 -</w:t>
      </w:r>
    </w:p>
    <w:p>
      <w:r>
        <w:t>dell'art. 396 cpv. 1 CPP. La legittimazione del reclamante, destinatario della decisione impugnata, è pacifica (v. art. 382 cpv. 1 CPP).</w:t>
      </w:r>
    </w:p>
    <w:p>
      <w:r>
        <w:rPr>
          <w:b/>
        </w:rPr>
        <w:t>E. 2</w:t>
      </w:r>
    </w:p>
    <w:p>
      <w:r>
        <w:t>Il reclamante contesta la riduzione dell'importo della sua nota d'onorario del 12 gennaio 2012 ad opera del MPC. Egli sostiene che quest'ultimo avrebbe defalcato in maniera del tutto arbitraria ed immotivata il dispendio delle ore re- lativo ad alcune prestazioni da lui fornite. Parimenti censurata è la correzione al ribasso delle spese da lui esposte.</w:t>
      </w:r>
    </w:p>
    <w:p>
      <w:r>
        <w:rPr>
          <w:b/>
        </w:rPr>
        <w:t>E. 2.1</w:t>
      </w:r>
    </w:p>
    <w:p>
      <w:r>
        <w:t>Il difensore d'ufficio nominato nell'ambito di un procedimento federale è retri- buito secondo la tariffa d'avvocatura della Confederazione. Il pubblico ministe- ro o l'autorità giudicante stabilisce l'importo della retribuzione al termine del procedimento (art. 135 cpv. 1 e 2 CPP). Le spese di patrocinio comprendono l'onorario e le spese indispensabili, segnatamente quelle di trasferta, di vitto e di alloggio, nonché le spese postali e telefoniche (art. 11 cpv. 1 del regola- mento sulle spese, emolumenti, ripetibili e indennità della procedura penale federale [RSPPF; RS 173.713.162]). L'onorario è fissato secondo il tempo, comprovato e necessario, impiegato dall'avvocato per la causa e necessario alla difesa della parte rappresentata. L'indennità oraria ammonta almeno a 200 e al massimo a 300 franchi (art. 12 cpv. 1 RSPPF). Secondo la nuova prassi della Corte dei reclami penali del TPF, se il caso non presenta difficoltà particolari, la tariffa oraria applicata ammonta a fr. 230.-- (v. sentenze del Tri- bunale penale federale BB.2012.2 del 1° marzo 2012, consid. 6.2). Le spese sono rimborsate secondo i costi effettivi (art. 13 cpv. 1 RSPPF). Nei casi in cui la retribuzione del difensore d'ufficio concerne un periodo a cavallo del 1° gennaio 2011, data dell'entrata in vigore del CPP, può essere applicato il nuovo diritto, visto che lo stesso non si differenzia sostanzialmente da quello precedentemente in vigore (cfr. a tal proposito NIKLAUS SCHMID, Übergan- gsrecht der Schweizerischen Strafprozessordnung [StPO], Zurigo/San Gallo 2010, n. 362, 365 e 375).</w:t>
      </w:r>
    </w:p>
    <w:p>
      <w:r>
        <w:rPr>
          <w:b/>
        </w:rPr>
        <w:t>E. 2.2</w:t>
      </w:r>
    </w:p>
    <w:p>
      <w:r>
        <w:t>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messo in condi- zione d conoscere gli elementi essenziali su cui l'autorità si è fondata per emanare la propria decisione, potendo così contestarla con cognizione di cau- sa presso l'autorità di ricorso (DTF 126 I 15 consid. 2a/aa pag. 17; 125 II 369 consid. 2c; 124 II 146 consid. 2a; 124 V 180 consid. 1a). Il diritto di essere sentito è una garanzia di natura formale, la cui violazione comporta l’annullamento della decisione impugnata, indipendentemente dalle possibilità di successo del ricorso sul merito. Secondo la giurisprudenza, una violazione non particolarmente grave del diritto di essere sentito può considerarsi sanata</w:t>
      </w:r>
    </w:p>
    <w:p>
      <w:r>
        <w:t>- 5 -</w:t>
      </w:r>
    </w:p>
    <w:p>
      <w:r>
        <w:t>allorquando la persona interessata ha la possibilità di esprimersi dinanzi ad un’istanza di ricorso/reclamo con libero potere di apprezzamento sui fatti e sul diritto. Tuttavia, ciò dovrebbe rimanere l’eccezione (DTF 130 II 530 consid. 7.3; 126 V consid. 2b; 124 V 180 consid. 4a).</w:t>
      </w:r>
    </w:p>
    <w:p>
      <w:r>
        <w:rPr>
          <w:b/>
        </w:rPr>
        <w:t>E. 2.3.1</w:t>
      </w:r>
    </w:p>
    <w:p>
      <w:r>
        <w:t>Nella fattispecie, per quanto concerne l'onorario, il MPC ha affermato nel de- creto impugnato che "nel dispendio delle ore relativo ad alcune prestazioni in- dicate nella nota d'onorario, si rileva che il calcolo esposto appare essere ec- cessivo e/o ingiustificato. In particolare: per l'attività di studio incarto vengono indicati complessivamente 10.50 ore, mentre si ritiene adeguato un dispendio di 7 ore; per l'attività di lettere, e-mail, telefonate con il cliente e le autorità, in- contri con il cliente vengono indicati 1 ora e 15 minuti, mentre si ritiene ade- guato un dispendio di 50 minuti" (v. act. 1.2 pag. 2). Il MPC rileva poi che per quanto concerne le spese "viene indicata complessivamente la somma di CHF 769.05 che comprendono i costi per le fotocopie e atti stampa di file, per i quali non viene indicato il numero delle pagine e il relativo costo per pagine, le spese postali, apertura incarto, e-mail, spese di cancelleria, telefono, mentre si ritiene adeguata una spesa forfettaria di CHF 350.--" (v. act. 1.2 pag. 2). Or- bene, la motivazione fornita dal MPC a sostegno della riduzione dell'onorario non può essere ritenuta sufficiente. Non avendo l'autorità inquirente fornito nessun elemento circa i motivi della riduzione delle ore di lavoro legate all'ono- rario del reclamante, il diritto di essere sentito di quest'ultimo è stato violato. Ad ogni modo, non essendo grave, tale violazione è da considerarsi sanata nell'ambito della presente procedura di reclamo, in quanto l'insorgente ha po- tuto conoscere le motivazioni, anche se sommarie, alla base della decisione del MPC (v. act. 3, pag. 2-3) e prendere posizione sulle stesse nell’ambito del- lo scambio degli allegati effettuato dinanzi alla Corte dei reclami penali (v. in proposito la decisione del Tribunale penale federale BV.2005.16 del 24 otto- bre 2005, consid. 4.3 con rinvii). Della suddetta violazione si terrà comunque conto nella fissazione della tassa di giustizia relativa alla presente procedura.</w:t>
      </w:r>
    </w:p>
    <w:p>
      <w:r>
        <w:rPr>
          <w:b/>
        </w:rPr>
        <w:t>E. 2.3.2</w:t>
      </w:r>
    </w:p>
    <w:p>
      <w:r>
        <w:t>Per quanto concerne gli onorari esposti dal reclamante, questa Corte non rav- vede nulla di anormale o abusivo nella nota del 12 gennaio 2012. Il reclaman- te ha esercitato il proprio mandato durante un periodo di quasi due anni e mezzo nell'ambito di un procedimento dall'incarto particolarmente voluminoso. Se è vero che non tutto l'incarto concerne la persona difesa dal reclamante, vi è comunque da considerare che quest'ultimo – che ovviamente, e a differenza del MPC, non ha una conoscenza completa dell'incarto e quindi degli atti esclusivamente legati ad altri imputati - ha dovuto consultare svariata docu- mentazione, anche per determinarne l'eventuale pertinenza per la difesa del suo assistito. Le 12.5 ore di lavoro esposte nella suddetta nota vanno dunque confermate. In definitiva, costatato che il mandato esercitato non ha presenta- to particolari difficoltà giuridiche (v. anche act. 1 pag. 5), ciò che implica l'ap-</w:t>
      </w:r>
    </w:p>
    <w:p>
      <w:r>
        <w:t>- 6 -</w:t>
      </w:r>
    </w:p>
    <w:p>
      <w:r>
        <w:t>plicazione di una tariffa oraria di fr. 230.-- (v. supra consid. 2.1), l'onorario va fissato a fr. 2'856.80 (IVA compresa).</w:t>
      </w:r>
    </w:p>
    <w:p>
      <w:r>
        <w:rPr>
          <w:b/>
        </w:rPr>
        <w:t>E. 2.3.3</w:t>
      </w:r>
    </w:p>
    <w:p>
      <w:r>
        <w:t>Neppure insolite o abusive appaiono le spese invocate dal reclamante, anche se il costo della singola fotocopia o della stampa di un singolo foglio, deve es- sere modificato da fr. 2.--, come preteso dal reclamante, a fr. 0.50 (v. art. 13 cpv. 2 lett. e RSPPF). Tenuto conto di quanto precede, l'importo per le fotocopie e la stampa di documenti ammonta a fr. 158.-- (fr. 86.50 + fr. 71.50). In totale, le spese ammontano a fr. 318.65 (IVA compresa).</w:t>
      </w:r>
    </w:p>
    <w:p>
      <w:r>
        <w:rPr>
          <w:b/>
        </w:rPr>
        <w:t>E. 2.3.4</w:t>
      </w:r>
    </w:p>
    <w:p>
      <w:r>
        <w:t>In definitiva, l'importo della nota onorari e spese relativo al mandato espletato dal 10 luglio 2009 al 12 gennaio 2012 a favore di D. è fissato, IVA inclusa, a fr. 3'175.45 (fr. 2'856.80 + fr. 318.65).</w:t>
      </w:r>
    </w:p>
    <w:p>
      <w:r>
        <w:rPr>
          <w:b/>
        </w:rPr>
        <w:t>E. 2.4</w:t>
      </w:r>
    </w:p>
    <w:p>
      <w:r>
        <w:t>Visto quanto precede, il reclamo è parzialmente accolto.</w:t>
      </w:r>
    </w:p>
    <w:p>
      <w:r>
        <w:rPr>
          <w:b/>
        </w:rPr>
        <w:t>E. 3</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1 RSPPF. Tenuto conto del grado di accoglimento del reclamo presen- tato (circa ½) nonché della violazione del diritto di essere sentito sanata in questa sede (v. "supra", consid. 2.3.1), viene posta a carico dell'avv. A. una tassa di giustizia ridotta di fr. 300.--. Non essendosi avvalso del patrocinio di un legale, il reclamante non ha diritto alla corresponsione di ripetibili (v. art. 11 cpv. 1 RSPPF applicabile in virtù del rinvio di cui all'art. 10 RSPPF).</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