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 vom 3. August 2012</w:t>
      </w:r>
    </w:p>
    <w:p>
      <w:r>
        <w:t>Bundesstrafgericht, 2012-08-03, DE</w:t>
      </w:r>
    </w:p>
    <w:p>
      <w:r>
        <w:rPr>
          <w:b/>
        </w:rPr>
        <w:t xml:space="preserve">Quelle: </w:t>
      </w:r>
      <w:r>
        <w:t>https://mcp.opencaselaw.ch/entscheid/bstger_BB.2012.4</w:t>
      </w:r>
    </w:p>
    <w:p>
      <w:r>
        <w:t>FR: TPF BB.2012.4 du 3 août 2012</w:t>
      </w:r>
    </w:p>
    <w:p>
      <w:r>
        <w:t>IT: TPF BB.2012.4 del 3 agosto 2012</w:t>
      </w:r>
    </w:p>
    <w:p>
      <w:pPr>
        <w:pStyle w:val="Heading2"/>
      </w:pPr>
      <w:r>
        <w:t>Regeste</w:t>
      </w:r>
    </w:p>
    <w:p>
      <w:r>
        <w:t>Rechtsverweigerung (Art. 393 Abs. 2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BBI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vorliegende Beschwerde richtet sich gegen das Schreiben der Be- schwerdegegnerin vom 20. Dezember 2011, welches beim Verteidiger des Beschwerdeführers am 22. Dezember 2011 einging, und mit welchem auf dessen Entschädigungsbegehren vom 18. November 2011 mangels Zu- ständigkeit nicht eingetreten wurde (act. 1.6). Mithin liegt ein taugliches An- fechtungsobjekt vor. Der Beschwerdeführer ist als Beschuldigter im einge-</w:t>
      </w:r>
    </w:p>
    <w:p>
      <w:r>
        <w:t>- 4 -</w:t>
      </w:r>
    </w:p>
    <w:p>
      <w:r>
        <w:t>stellten gerichtspolizeilichen Ermittlungsverfahren (act. 1.2) bzw. als Ge- schädigter durch den Entscheid direkt betroffen und damit zur Beschwerde legitimiert. Im Übrigen wurde die Beschwerde frist- und formgerecht einge- reicht.</w:t>
      </w:r>
    </w:p>
    <w:p>
      <w:r>
        <w:rPr>
          <w:b/>
        </w:rPr>
        <w:t>E. 1.3</w:t>
      </w:r>
    </w:p>
    <w:p>
      <w:r>
        <w:t>Die Beschwerdegegnerin trat mit ihrem Schreiben vom 20. Dezember 2011 auf das Entschädigungsbegehren nicht ein mit der Begründung, in der An- gelegenheit sei eine Anklage beim zuständigen Gericht erhoben worden, und mit der Einreichung einer Anklageschrift sei einzig das zuständige Ge- richt "befugt, verfahrensabschliessend über die Regelung der Kostenfolge zu befinden". Die Beschwerdegegnerin macht bei ihrer Begründung keine Unterscheidung zwischen Sachverhalten bzw. Tatbeständen, welche zur Anklage gebracht wurden und solchen, für welche dies nicht der Fall ist, bzw. für welche das Ermittlungsverfahren eingestellt wurde, wie es vorlie- gend geschehen ist (act. 1.2). Die Beschwerdegegnerin ist offenbar der Meinung, dass unter der früheren Bundesstrafprozessordnung (Bundesge- setz über die Bundesstrafrechtspflege vom 15. Juni 1934, SR 312.0) bei einer teilweisen Einstellung eines Ermittlungsverfahrens die Kosten für die eingestellten Verfahrensteile in diejenigen für nicht eingestellte Verfah- rensteile verschoben würden, d.h. dass bei einer Anklage, die nur Teile ei- nes Ermittlungsverfahrens umfasste, das Gericht, welches die zur Anklage gebrachten Verfahrensteile beurteilte, auch über die Kosten der nicht von der Anklage umfassten Verfahrensteile des Ermittlungsverfahrens zu befin- den hatte. Dies lässt sich zumindest der Einstellungsverfügung vom 15. Februar 2010 entnehmen, wo unter Zuhilfenahme eines unzutreffenden Zitats behauptet wird, die Bundesanwaltschaft habe bei Teileinstellung nicht über die Kostenliquidation zu befinden, und es sei der Richter – ge- meint ist der Richter, bei welchem Anklage erhoben wurde – welcher im Anschluss an die Hauptverhandlung über die Entschädigung – gemeint ist offenbar auch die Entschädigung bezüglich der eingestellten Verfahrenstei- le – zu befinden habe (act. 1.2, S. 6).</w:t>
      </w:r>
    </w:p>
    <w:p>
      <w:r>
        <w:t>Die Zuständigkeiten für die Beurteilung der Kosten- und Entschädigungs- folgen haben sich mit der Einführung der Strafprozessordnung in dem Sin- ne verändert, als die Bundesanwaltschaft in der Einstellungsverfügung nicht nur über die Kostenausscheidung und -verlegung, sondern – mit Aus- nahme der Zivilklagen (Art. 320 Abs. 3 StPO) – auch über die Entschädi- gung an den Beschuldigten und andere Verfahrensbeteiligte zu befinden hat (Art. 320 Abs. 1 i.V.m. Art. 81 Abs. 3 und 4 StPO), was unter der Bun- desstrafprozessordnung (BStP) nicht der Fall war; nach Art. 122 Abs. 3 BStP reichte der Beschuldigte sein Entschädigungsgesuch zwar bei der Bundesanwaltschaft ein. Diese leitete es zum Entscheid jedoch an die</w:t>
      </w:r>
    </w:p>
    <w:p>
      <w:r>
        <w:t>- 5 -</w:t>
      </w:r>
    </w:p>
    <w:p>
      <w:r>
        <w:t>Beschwerdekammer weiter, und stellte dabei lediglich einen Antrag. Heute entscheidet die Bundesanwaltschaft erstinstanzlich über die Entschädigun- gen, und die Beschwerdekammer befasst sich mit Entschädigungsgesu- chen lediglich zweitinstanzlich, auf entsprechende Beschwerde hin. Eine unterschiedliche Zuständigkeit für Entschädigungsgesuche aus Gesamt- einstellungen bzw. Teileinstellungen bestand jedoch unter der BStP nicht, so wenig wie sie unter der StPO bestehen. Allerdings konnte es unter der BStP, und kann es unter der StPO vorkommen, dass zur Beurteilung des "verwerflichen oder leichtfertigen Benehmens" (Art. 122 Abs. 1 BStP) oder der Frage, ob der Beschuldigte "rechtswidrig und schuldhaft" (Art. 426 Abs. 2 StPO) das Verfahren verursacht hat, der Entscheid des anklagebe- urteilenden Richters für die Entschädigungsfrage eine Grundlage bildet. In solchen Fällen ist das die Teileinstellung betreffende Entschädigungsver- fahren zu sistieren, bis der rechtskräftige Entscheid dieses Richters vor- liegt.</w:t>
      </w:r>
    </w:p>
    <w:p>
      <w:r>
        <w:rPr>
          <w:b/>
        </w:rPr>
        <w:t>E. 1.4</w:t>
      </w:r>
    </w:p>
    <w:p>
      <w:r>
        <w:t>Im vorliegenden Fall erfolgte mit Verfügung der Bundesanwaltschaft vom 15. Februar 2010, also noch unter der Herrschaft der BStP, eine Teilein- stellung. Gemäss dem Dispositiv dieser Verfügung wurden keine Kosten ausgeschieden, und bezüglich der Entschädigung des Beschuldigten ist in diesem Dispositiv – korrekterweise – nichts enthalten (act. 1.2, S. 7). Der Beschuldigte und heutige Beschwerdeführer hatte jedoch gemäss Art. 122 BStP die Möglichkeit, ein Entschädigungsbegehren bei der Bun- desanwaltschaft zuhanden der Beschwerdekammer zu stellen. Eine Frist, innert welcher ein solches Begehren gestellt werden musste, sah die BStP nicht vor, weshalb davon auszugehen ist, dass der Anspruch auf Entschä- digung weder im Zeitpunkt des Inkrafttretens der StPO am 1. Januar 2011, noch im Zeitpunkt der Geltendmachung, am 18. November 2011 (act. 1.5), verwirkt bzw. verjährt war. Diese Sichtweise lässt sich einerseits gestützt auf das Prinzip des milderen Rechts, und andererseits in Analogie zu Art. 435 StPO, welcher für Entschädigungs- und Genugtuungsforderungen eine Verjährungsfrist von 10 Jahren vorsieht, rechtfertigen.</w:t>
      </w:r>
    </w:p>
    <w:p>
      <w:r>
        <w:rPr>
          <w:b/>
        </w:rPr>
        <w:t>E. 1.5</w:t>
      </w:r>
    </w:p>
    <w:p>
      <w:r>
        <w:t>Es bleibt die Frage, welche Behörde zur Beurteilung des konkret in Frage stehenden Entschädigungsgesuches zuständig ist. Bereits festgestellt wur- de, dass die Zuständigkeit des anklagebeurteilenden Richters nicht gege- ben ist, wie dieser es vorliegendenfalls auch ausdrücklich festgehalten hat (act. 1.3, S. 52, Ziff. 7.1.1 am Ende). Es verbleiben also zwei Alternativen, nämlich das Vorgehen nach BStP, wo die Einreichung bei der Bundesan- waltschaft erfolgte, und diese das Gesuch mit Antrag an die Beschwerde- kammer – als einzige Instanz – zum Entscheid weiterleitete, oder das Vor- gehen in Analogie zur StPO, welche dem Beschuldigten zwei Instanzen,</w:t>
      </w:r>
    </w:p>
    <w:p>
      <w:r>
        <w:t>- 6 -</w:t>
      </w:r>
    </w:p>
    <w:p>
      <w:r>
        <w:t>die Bundesanwaltschaft und – auf Beschwerde hin – die Beschwerdekam- mer zur Verfügung stellt. Wie sich aus dieser Gegenüberstellung ergibt, erweist sich das neue Recht bezüglich der Anzahl der zur Verfügung ste- henden Beurteilungsinstanzen als das günstigere. Das vorliegende Ent- schädigungsbegehren ist deshalb in erster Instanz durch die Bundesan- waltschaft zu beurteilen. Diese wird dabei die Aufwendungen des Verteidi- gers in Aufwendungen, welche die eingestellten Sachverhalte und Tatbe- stände betreffen, und diejenigen, welche die angeklagten Sachverhalte betreffen, aufzuteilen haben. Ausserdem wird sie beurteilen müssen, ob der Beschwerdeführer die Untersuchung bezüglich der eingestellten Ver- fahren durch sein Verhalten, insbesondere durch die Begehung der Delikte, für die er verurteilt wurde, rechtswidrig und schuldhaft bewirkt hat (Art. 426 Abs. 2 StPO). Gegen den Entscheid der Bundesanwaltschaft steht dem Beschwerdeführer anschliessend die Beschwerde an die Beschwerde- kammer offen. Kein anderes Resultat ergäbe sich, wenn man auf die vor- liegende Situation die Übergangsbestimmungen der StPO (Art. 448 ff. StPO) anwenden würde: betrachtete man diese als ein im Zeitpunkt des In- krafttretens der StPO hängiges Verfahren, so wäre neues Recht anwend- bar (Art. 448 Abs. 1 StPO); würde der Entschädigungsentscheid als selb- ständiger nachträglicher Entscheid angesehen, so wäre die nach neuem Gesetz erste Instanz zuständig (Art. 451 StPO), also die Bundesanwalt- schaft.</w:t>
      </w:r>
    </w:p>
    <w:p>
      <w:r>
        <w:t>Der im Schreiben der Beschwerdegegnerin vom 20. Dezember 2011 ent- haltene Entscheid betreffend der Zuständigkeit zur Beurteilung des Ent- schädigungsgesuches ist aufzuheben und diese ist anzuweisen, das Ent- schädigungsgesuch des Beschwerdeführers vom 18. November 2011 ma- teriell zu behandeln.</w:t>
      </w:r>
    </w:p>
    <w:p>
      <w:r>
        <w:rPr>
          <w:b/>
        </w:rPr>
        <w:t>E. 2</w:t>
      </w:r>
    </w:p>
    <w:p>
      <w:r>
        <w:t>Bei diesem Verfahrensausgang werden keine Gerichtskosten erhoben (Art. 428 Abs. 1 StPO i.V.m. Art. 66 Abs. 4 BGG).</w:t>
      </w:r>
    </w:p>
    <w:p>
      <w:r>
        <w:rPr>
          <w:b/>
        </w:rPr>
        <w:t>E. 3</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 (BStKR; SR 173.713.162) wird das Honorar nach dem notwendigen und ausgewiesenen Aufwand bemessen. Vorliegend erscheint eine pauschale Entschädigung von Fr. 1'000.-- (inkl. MWSt) angemessen.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