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BB.2012.38 vom 4. April 2012</w:t>
      </w:r>
    </w:p>
    <w:p>
      <w:r>
        <w:t>Bundesstrafgericht, 2012-04-04, FR</w:t>
      </w:r>
    </w:p>
    <w:p>
      <w:r>
        <w:rPr>
          <w:b/>
        </w:rPr>
        <w:t xml:space="preserve">Quelle: </w:t>
      </w:r>
      <w:r>
        <w:t>https://mcp.opencaselaw.ch/entscheid/bstger_BB.2012.38</w:t>
      </w:r>
    </w:p>
    <w:p>
      <w:r>
        <w:t>FR: TPF BB.2012.38 du 4 avril 2012</w:t>
      </w:r>
    </w:p>
    <w:p>
      <w:r>
        <w:t>IT: TPF BB.2012.38 del 4 aprile 2012</w:t>
      </w:r>
    </w:p>
    <w:p>
      <w:pPr>
        <w:pStyle w:val="Heading2"/>
      </w:pPr>
      <w:r>
        <w:t>Regeste</w:t>
      </w:r>
    </w:p>
    <w:p>
      <w:r>
        <w:t>Séquestre (art. 263 ss CPP).</w:t>
      </w:r>
    </w:p>
    <w:p>
      <w:pPr>
        <w:pStyle w:val="Heading2"/>
      </w:pPr>
      <w:r>
        <w:t>Volltext</w:t>
      </w:r>
    </w:p>
    <w:p>
      <w:r>
        <w:t>Décision du 4 avril 2012 Cour des plaintes Composition</w:t>
      </w:r>
    </w:p>
    <w:p>
      <w:r>
        <w:t>Les juges pénaux fédéraux Tito Ponti, juge président, Emanuel Hochstrasser et Patrick Robert-Nicoud, la greffière Clara Poglia</w:t>
      </w:r>
    </w:p>
    <w:p>
      <w:r>
        <w:t>Parties</w:t>
      </w:r>
    </w:p>
    <w:p>
      <w:r>
        <w:t>A. AG, recourante</w:t>
      </w:r>
    </w:p>
    <w:p>
      <w:r>
        <w:t>contre</w:t>
      </w:r>
    </w:p>
    <w:p>
      <w:r>
        <w:t>MINISTÈRE PUBLIC DE LA CONFÉDÉRATION, intimé</w:t>
      </w:r>
    </w:p>
    <w:p>
      <w:r>
        <w:t>Objet</w:t>
      </w:r>
    </w:p>
    <w:p>
      <w:r>
        <w:t>Séquestre (art. 263 ss CPP)</w:t>
      </w:r>
    </w:p>
    <w:p>
      <w:r>
        <w:t>B u n d e s s t r a f g e r i c h t T r i b u n a l p é n a l f é d é r a l T r i b u n a l e p e n a l e f e d e r a l e T r i b u n a l p e n a l f e d e r a l Numéro de dossier: BB.2012.38</w:t>
      </w:r>
    </w:p>
    <w:p>
      <w:r>
        <w:t>- 2 -</w:t>
      </w:r>
    </w:p>
    <w:p>
      <w:r>
        <w:t>Vu:</w:t>
      </w:r>
    </w:p>
    <w:p>
      <w:r>
        <w:t>- la procédure pénale menée, depuis l’été 2009, par le Ministère public de la Confédération (ci-après: MPC) contre B., C. et consorts, - la décision du MPC du 15 mars 2012 par laquelle cette autorité a refusé la restitution des documents séquestrés suite à la perquisition intervenue dans les locaux de A. AG en été 2009 (act. 1.1), - le recours interjeté par A. AG à l’encontre de la décision précitée, recours da- té du 27 mars 2012 mais adressé par recommandé du 28 mars 2012, - les conclusions dudit recours visant, en substance, à l’annulation du pronon- cé entrepris (act. 1), - les copies de l’accusé de réception et du bordereau de dépôt relatifs à la noti- fication de la décision susmentionnée transmis par le MPC, après sollicitation par la Cour de céans, en date du 3 avril 2012 (act. 3),</w:t>
      </w:r>
    </w:p>
    <w:p>
      <w:r>
        <w:t>Et considérant:</w:t>
      </w:r>
    </w:p>
    <w:p>
      <w:r>
        <w:t>que la Cour des plaintes du Tribunal pénal fédéral examine d’office et en pleine cognition la recevabilité des recours qui lui sont adressés (ATF 122 IV 188 consid. 1 et arrêts cités);</w:t>
      </w:r>
    </w:p>
    <w:p>
      <w:r>
        <w:t>que les décisions du MPC peuvent faire l’objet d’un recours devant la Cour de céans (art. 393 al. 1 let. a CPP et art. 37 al. 1 LOAP en lien avec l’art. 19 al. 1 du Règlement sur l’organisation du Tribunal pénal fédéral [ROTPF; RS 173.713.161]);</w:t>
      </w:r>
    </w:p>
    <w:p>
      <w:r>
        <w:t>qu’à teneur de l’art. 390 al. 2 CPP, l’autorité de recours peut surseoir à procéder à un échange d’écritures lorsque le recours est manifestement irrecevable;</w:t>
      </w:r>
    </w:p>
    <w:p>
      <w:r>
        <w:t>que le recours contre les décisions notifiées par écrit ou oralement est motivé et adressé par écrit, dans le délai de dix jours (art. 396 al. 1 CPP);</w:t>
      </w:r>
    </w:p>
    <w:p>
      <w:r>
        <w:t>que le délai est réputé observé si l’acte de procédure est accompli auprès de l’autorité compétente ou remis à la Poste suisse au plus tard le dernier jour du délai (art. 91 al. 1 et 2 CPP);</w:t>
      </w:r>
    </w:p>
    <w:p>
      <w:r>
        <w:t>- 3 -</w:t>
      </w:r>
    </w:p>
    <w:p>
      <w:r>
        <w:t>qu’en l’espèce, il ressort du bordereau de dépôt et de l’accusé de réception préci- tés (act. 3) que la décision entreprise a été notifiée le 16 mars 2012, date de la distribution de l’envoi au guichet;</w:t>
      </w:r>
    </w:p>
    <w:p>
      <w:r>
        <w:t>que le délai de recours arrivait ainsi à échéance le 26 mars 2012 (art. 90 al. 1 CPP);</w:t>
      </w:r>
    </w:p>
    <w:p>
      <w:r>
        <w:t>que l’étiquette présente sur l’enveloppe contenant l’acte de recours indique le 28 mars 2012 comme date d’expédition de celui-ci;</w:t>
      </w:r>
    </w:p>
    <w:p>
      <w:r>
        <w:t>que, s’agissant d’un recommandé et à l’inverse d’un sceau postal, il ne peut y avoir de doutes quant à sa date d’envoi;</w:t>
      </w:r>
    </w:p>
    <w:p>
      <w:r>
        <w:t>que force est ainsi de constater que le recours a été déposé tardivement;</w:t>
      </w:r>
    </w:p>
    <w:p>
      <w:r>
        <w:t>qu’au vu de ce constat, il se justifie de déclarer celui-ci irrecevable, ce sans échange d’écritures préalable;</w:t>
      </w:r>
    </w:p>
    <w:p>
      <w:r>
        <w:t>que, vu le sort de la cause, il incombe au recourant de supporter les frais de la procédure (art. 428 al. 1 CPP);</w:t>
      </w:r>
    </w:p>
    <w:p>
      <w:r>
        <w:t>que ceux-ci prendront en l’espèce la forme d’un émolument qui, en application des art. 5 et 8 du Règlement du Tribunal pénal fédéral du 31 août 2010 sur les frais, émoluments, dépens et indemnités de la procédure pénale fédérale (RS 173.713.162), sera fixé à CHF 300.--.</w:t>
      </w:r>
    </w:p>
    <w:p>
      <w:r>
        <w:t>- 4 -</w:t>
      </w:r>
    </w:p>
    <w:p>
      <w:r>
        <w:t>Par ces motifs, la Cour des plaintes prononce:</w:t>
      </w:r>
    </w:p>
    <w:p>
      <w:r>
        <w:t>1. Le recours est irrecevable.</w:t>
      </w:r>
    </w:p>
    <w:p>
      <w:r>
        <w:t>2. Un émolument de CHF 300.-- est mis à la charge du recourant.</w:t>
      </w:r>
    </w:p>
    <w:p>
      <w:r>
        <w:t>Bellinzone, le 4 avril 2012</w:t>
      </w:r>
    </w:p>
    <w:p>
      <w:r>
        <w:t>Au nom de la Cour des plaintes du Tribunal pénal fédéral</w:t>
      </w:r>
    </w:p>
    <w:p>
      <w:r>
        <w:t>Le juge président: La greffière:</w:t>
      </w:r>
    </w:p>
    <w:p>
      <w:r>
        <w:t>Distribution</w:t>
      </w:r>
    </w:p>
    <w:p>
      <w:r>
        <w:t>- A. AG - Ministère public de la Confédération</w:t>
      </w:r>
    </w:p>
    <w:p>
      <w:r>
        <w:t>Indication des voies de recours Dans les 30 jours qui suivent leur notification, les décisions de la Cour des plaintes relatives aux mesures de contrainte sont sujettes à recours devant le Tribunal fédéral (art. 79 et 100 al. 1 de la loi fédérale du 17 juin 2005 sur le Tribunal fédéral; LTF). La procédure est réglée par les art. 90 ss LTF. Le recours ne suspend l’exécution de la décision attaquée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