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BB.2012.33 vom 13. Juni 2012</w:t>
      </w:r>
    </w:p>
    <w:p>
      <w:r>
        <w:t>Bundesstrafgericht, 2012-06-13, FR</w:t>
      </w:r>
    </w:p>
    <w:p>
      <w:r>
        <w:rPr>
          <w:b/>
        </w:rPr>
        <w:t xml:space="preserve">Quelle: </w:t>
      </w:r>
      <w:r>
        <w:t>https://mcp.opencaselaw.ch/entscheid/bstger_BB.2012.33</w:t>
      </w:r>
    </w:p>
    <w:p>
      <w:r>
        <w:t>FR: TPF BB.2012.33 du 13 juin 2012</w:t>
      </w:r>
    </w:p>
    <w:p>
      <w:r>
        <w:t>IT: TPF BB.2012.33 del 13 giugno 2012</w:t>
      </w:r>
    </w:p>
    <w:p>
      <w:pPr>
        <w:pStyle w:val="Heading2"/>
      </w:pPr>
      <w:r>
        <w:t>Regeste</w:t>
      </w:r>
    </w:p>
    <w:p>
      <w:r>
        <w:t>Rectification du procès-verbal (art. 78 al 3, art. 79 al 2 CPP).</w:t>
      </w:r>
    </w:p>
    <w:p>
      <w:pPr>
        <w:pStyle w:val="Heading2"/>
      </w:pPr>
      <w:r>
        <w:t>Erwägungen</w:t>
      </w:r>
    </w:p>
    <w:p>
      <w:r>
        <w:rPr>
          <w:b/>
        </w:rPr>
        <w:t>E. 1.1</w:t>
      </w:r>
    </w:p>
    <w:p>
      <w:r>
        <w:t>La Cour des plaintes examine d'office et en pleine cognition la recevabilité des recours qui lui sont adressés (ATF 133 I 206 consid. 2 p. 210; 132 I</w:t>
      </w:r>
    </w:p>
    <w:p>
      <w:r>
        <w:t>- 3 -</w:t>
      </w:r>
    </w:p>
    <w:p>
      <w:r>
        <w:t>140 consid. 1.1 p. 142; 131 I 153 consid. 1 p. 156; 131 II 571 consid. 1 p. 573).</w:t>
      </w:r>
    </w:p>
    <w:p>
      <w:r>
        <w:rPr>
          <w:b/>
        </w:rPr>
        <w:t>E. 1.2</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rPr>
          <w:b/>
        </w:rPr>
        <w:t>E. 1.3</w:t>
      </w:r>
    </w:p>
    <w:p>
      <w:r>
        <w:t>Au sens de l'art. 397 al. 2 CPP, la décision sur recours peut être de nature réformatoire ou cassatoire (Message relatif à l’unification du droit de la pro- cédure pénale du 21 décembre 2005 [ci-après: le Message], FF 2006 1057, 1297). Si dans le second cas la sécurité du droit invite l'autorité dont la dé- cision est cassée à tenir compte de la décision sur recours au moment de prendre une nouvelle décision, le principe d'indépendance des autorités pénales (art. 4 al. 1 CPP) interdit en principe à l'autorité de recours de don- ner des instructions au Ministère public sauf exceptions prévues par la loi (art. 4 al. 2 CPP), soit en cas de décision sur une ordonnance de classe- ment (art. 397 al. 3 CPP) ou de déni de justice ou de retard injustifié (art. 397 al. 4 CPP; le Message, FF 2006 1057, 1297; RÉMY, Commentaire romand, Code de procédure pénale, Bâle 2011, n° 7 ad art. 397). Tel n'est pas le cas en l'espèce. Par conséquent, les conclusions de la recourante qui prient la Cour de céans d'enjoindre au MPC "de rectifier des procès- verbaux d'audition et, à l'avenir, de ne plus faire état d'éléments en lien avec l'attitude de la recourante ou de toute autre personne appelée à té- moigner ou à donner des renseignements" sont-elles irrecevables.</w:t>
      </w:r>
    </w:p>
    <w:p>
      <w:r>
        <w:rPr>
          <w:b/>
        </w:rPr>
        <w:t>E. 1.4</w:t>
      </w:r>
    </w:p>
    <w:p>
      <w:r>
        <w:t>La conclusion visant à l'annulation de l'ordonnance attaquée est recevable dans la mesure où la lettre du MPC du 1er mars 2012 constitue bel et bien une ordonnance. Compte tenu du fait que les autres conditions d'entrée en matière sont réunies, le recours peut être examiné au fond.</w:t>
      </w:r>
    </w:p>
    <w:p>
      <w:r>
        <w:rPr>
          <w:b/>
        </w:rPr>
        <w:t>E. 2.1</w:t>
      </w:r>
    </w:p>
    <w:p>
      <w:r>
        <w:t>En tant qu’autorité de recours, la Cour des plaintes examine avec plein pouvoir de cognition en fait et en droit les recours qui lui sont soumis (cf. le</w:t>
      </w:r>
    </w:p>
    <w:p>
      <w:r>
        <w:t>- 4 -</w:t>
      </w:r>
    </w:p>
    <w:p>
      <w:r>
        <w:t>Message, FF 2006 1057, 1296 in fine; STEPHENSON/THIRIET, Commentaire bâlois, Schweizerische Strafprozessordnung, n° 15 ad art. 393; KELLER, Kommentar zur Schweizerischen Strafprozessordnung [StPO], [Donats- ch/Hansjakob/Lieber, éd.; ci-après: Kommentar StPO], n° 39 ad art. 393; SCHMID, Handbuch des schweizerischen Strafprozessrechts, Zurich/Saint- Gall 2009, n° 1512).</w:t>
      </w:r>
    </w:p>
    <w:p>
      <w:r>
        <w:rPr>
          <w:b/>
        </w:rPr>
        <w:t>E. 2.2</w:t>
      </w:r>
    </w:p>
    <w:p>
      <w:r>
        <w:t>Le recours vise le contenu de deux procès-verbaux d'audition de la recou- rante en dates du 31 janvier (act. 1.8) et du 15 février 2012 (act. 1.12). Durant ces auditions, le défenseur de la recourante était pré- sent de bout en bout. En fin d'audition, conformément à l'art. 78 al. 5 CPP, les procès-verbaux ont été soumis pour relecture à la recourante (act. 1.8, p. 4 et act. 1.12, p. 25). Ni elle ni son défenseur n'ont demandé de corrections lors de la première audition, encore moins formulé de remar- ques. Lors de la seconde audition, les demandes de corrections ont mani- festement été suivies d'effet, s'étant écoulé 50 minutes entre le moment ou le procès-verbal a été soumis à la recourante pour lecture et celui où les corrections ont été apportées (act. 1.12, p. 25). Ensuite, ni la recourante ni son défenseur n'ont formulé de question ou de remarque complémentaire. Enfin, à l'issue des deux auditions, la recourante a signé sans réserve le procès-verbal.</w:t>
      </w:r>
    </w:p>
    <w:p>
      <w:r>
        <w:rPr>
          <w:b/>
        </w:rPr>
        <w:t>E. 2.3</w:t>
      </w:r>
    </w:p>
    <w:p>
      <w:r>
        <w:t>Il ressort des art. 76 à 79 CPP que la rédaction du procès-verbal d'audition compte trois phases: celle de la rédaction proprement dite (art. 78 al. 1 à</w:t>
      </w:r>
    </w:p>
    <w:p>
      <w:r>
        <w:rPr>
          <w:b/>
        </w:rPr>
        <w:t>E. 2.4</w:t>
      </w:r>
    </w:p>
    <w:p>
      <w:r>
        <w:t>En l'espèce, les procès-verbaux ont été rendus le 31 janvier, respective- ment le 15 février 2012. En vertu de ce qui précède, il incombait à la recou- rante de faire valoir ses demandes de rectification à la lecture des procès- verbaux et, en cas de rejet de celles-ci, de contester en temps utile lesdits procès-verbaux, assimilables à des ordonnances du MPC.</w:t>
      </w:r>
    </w:p>
    <w:p>
      <w:r>
        <w:rPr>
          <w:b/>
        </w:rPr>
        <w:t>E. 2.5</w:t>
      </w:r>
    </w:p>
    <w:p>
      <w:r>
        <w:t>Dans la mesure où la recourante avait négligé de faire valoir ses demandes de rectification lors de la relecture des procès-verbaux, elle ne pouvait va- lablement demander au MPC de rendre une nouvelle ordonnance à ce su- jet, sauf à avancer des motifs particuliers qui l'auraient empêchée de le fai- re tout de suite, en analogie avec la procédure en restitution de délai (art. 94 al. 1 CPP). Or sa lettre du 29 février 2012 (act. 1.13) n'en indique aucun.</w:t>
      </w:r>
    </w:p>
    <w:p>
      <w:r>
        <w:rPr>
          <w:b/>
        </w:rPr>
        <w:t>E. 2.6</w:t>
      </w:r>
    </w:p>
    <w:p>
      <w:r>
        <w:t>Par conséquent, la lettre du MPC du 1er mars 2012 (act. 1.2) ne peut pas être interprétée comme accordant à la recourante des droits qu'elle a per- dus en ne formulant pas de demande de rectification en temps utile.</w:t>
      </w:r>
    </w:p>
    <w:p>
      <w:r>
        <w:rPr>
          <w:b/>
        </w:rPr>
        <w:t>E. 2.7</w:t>
      </w:r>
    </w:p>
    <w:p>
      <w:r>
        <w:t>Le recours est ainsi rejeté dans la mesure de sa recevabilité.</w:t>
      </w:r>
    </w:p>
    <w:p>
      <w:r>
        <w:t>3.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est fixé à CHF 1'500.-- à la charge de la re- courante.</w:t>
      </w:r>
    </w:p>
    <w:p>
      <w:r>
        <w:t>- 6 -</w:t>
      </w:r>
    </w:p>
    <w:p>
      <w:r>
        <w:rPr>
          <w:b/>
        </w:rPr>
        <w:t>E. 4</w:t>
      </w:r>
    </w:p>
    <w:p>
      <w:r>
        <w:t>CPP), celle de la lecture par la personne entendue (art. 78 al. 5 CPP) et celle, éventuelle, de la rectification (art. 79 CPP). Celle-ci peut s'effectuer sans forme particulière si la direction de la procédure l'admet ou exiger une ordonnance au sens de l'art. 79 al. 2 CPP. La demande de rectification doit être verbalisée et la personne entendue doit la motiver au même titre que le refus de lecture ou de signature (art. 78 al. 5 CPP). Si l'art. 79 CPP ne prévoit pas de délai pour formuler une demande de rectification, il y a lieu de considérer qu'elle doit être faite dès que possible, soit, en règle généra- le, immédiatement après la lecture du procès-verbal; une demande tardive emporte la déchéance du droit à recourir (BRÜSCHWEILER, Kommentar StPO, n° 3 ad art. 79 et doctrine citée). L'ordonnance y relative est rendue sur-le-champ dans le procès-verbal même ou actée séparément. En règle générale, il y a lieu de considérer que le procès-verbal validé par la signa- ture du procureur et du greffier préposé (art. 76 al. 2 CPP) a valeur d'or- donnance au sens de l'art. 80 al. 3 CPP, contre laquelle il peut être interjeté recours.</w:t>
      </w:r>
    </w:p>
    <w:p>
      <w:r>
        <w:t>Il incombe ensuite à celui dont la demande de rectification a été rejetée de procéder dans le délai prévu à l'art. 396 al. 1 CPP. Le délai court dès que le</w:t>
      </w:r>
    </w:p>
    <w:p>
      <w:r>
        <w:t>- 5 -</w:t>
      </w:r>
    </w:p>
    <w:p>
      <w:r>
        <w:t>recourant a connaissance que le procès-verbal ne sera pas modifié dans le sens qui lui convient (BOMIO, Commentaire romand, Code de procédure pénale, n° 3 ad art. 79), soit, en règle générale, avec la remise à la person- ne entendue ou à son défenseur du procès-verbal validé par la direction de la procédure et le greffier préposé.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