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BB.2012.197 vom 18. März 2013</w:t>
      </w:r>
    </w:p>
    <w:p>
      <w:r>
        <w:t>Bundesstrafgericht, 2013-03-18, IT</w:t>
      </w:r>
    </w:p>
    <w:p>
      <w:r>
        <w:rPr>
          <w:b/>
        </w:rPr>
        <w:t xml:space="preserve">Quelle: </w:t>
      </w:r>
      <w:r>
        <w:t>https://mcp.opencaselaw.ch/entscheid/bstger_BB.2012.197</w:t>
      </w:r>
    </w:p>
    <w:p>
      <w:r>
        <w:t>FR: TPF BB.2012.197 du 18 mars 2013</w:t>
      </w:r>
    </w:p>
    <w:p>
      <w:r>
        <w:t>IT: TPF BB.2012.197 del 18 marzo 2013</w:t>
      </w:r>
    </w:p>
    <w:p>
      <w:pPr>
        <w:pStyle w:val="Heading2"/>
      </w:pPr>
      <w:r>
        <w:t>Regeste</w:t>
      </w:r>
    </w:p>
    <w:p>
      <w:r>
        <w:t>Decreto del tribunale di primo grado. Opposizione al decreto d'accusa. (art. 20 cpv. 1 lett. a in relazione con l'art. 393 cpv. 1 lett. b CPP e 354 cpv. 1 lett. b CPP). Effetto sospensivo (art. 387 CPP).</w:t>
      </w:r>
    </w:p>
    <w:p>
      <w:pPr>
        <w:pStyle w:val="Heading2"/>
      </w:pPr>
      <w:r>
        <w:t>Erwägungen</w:t>
      </w:r>
    </w:p>
    <w:p>
      <w:r>
        <w:rPr>
          <w:b/>
        </w:rPr>
        <w:t>E. 1.1</w:t>
      </w:r>
    </w:p>
    <w:p>
      <w:r>
        <w:t>In virtù dell'art. 37 cpv. 1 della legge federale del 19 marzo 2010 sull' organiz- zazione delle autorità penali della Confederazione (LOAP; RS 173.71) e 19 cpv. 1 del regolamento del 31 agosto 2010 sull'organizzazione del Tribunale penale federale (ROTPF; RS 173.713.161), la Corte dei reclami penali giudica i casi in cui il CPP dichiara competente la giurisdizione di reclamo o il TPF.</w:t>
      </w:r>
    </w:p>
    <w:p>
      <w:r>
        <w:rPr>
          <w:b/>
        </w:rPr>
        <w:t>E. 1.2</w:t>
      </w:r>
    </w:p>
    <w:p>
      <w:r>
        <w:t>Il TPF, analogamente al Tribunale federale, esamina d'ufficio e con piena co- gnizione l'ammissibilità dei ricorsi che gli sono sottoposti, senza essere vinco-</w:t>
      </w:r>
    </w:p>
    <w:p>
      <w:r>
        <w:t>- 5 -</w:t>
      </w:r>
    </w:p>
    <w:p>
      <w:r>
        <w:t>lato, in tale ambito, dagli argomenti delle parti o dalle loro conclusioni (v. DTF 132 I 140 consid. 1.1; 131 I 153 consid. 1; 131 II 571 consid. 1, 361 consid. 1).</w:t>
      </w:r>
    </w:p>
    <w:p>
      <w:r>
        <w:rPr>
          <w:b/>
        </w:rPr>
        <w:t>E. 1.3</w:t>
      </w:r>
    </w:p>
    <w:p>
      <w:r>
        <w:t>Secondo l'art. 393 cpv. 1 lett. b CPP, il reclamo può essere interposto contro i decreti, le ordinanze nonché gli atti procedurali dei tribunali di prima istanza; sono eccettuate le decisioni ordinatorie. Sono legittimate a ricorrere le parti che hanno un interesse giuridicamente protetto all'annullamento o alla modifi- ca della decisione (art. 382 cpv. 1 CPP). I reclami contro decisioni comunicate per scritto od oralmente vanno presentati e motivati per scritto entro dieci giorni presso la giurisdizione di reclamo (art. 396 cpv. 1 CPP). Interposto con- tro una decisione mediante la quale è stata negata al reclamante la qualità di opponente al decreto d'accusa del 14 febbraio 2012, il gravame, interposto tempestivamente, è ricevibile in ordine (v. NIKLAUS SCHMID, Schweizerische Strafprozessordnung, Praxiskommentar, Zurigo/San Gallo 2009, n. 3 ad art. 356 CPP; del medesimo autore, Handbuch des schweizerischen Strafprozes- srechts, Zurigo/San Gallo 2009, pag. 627 nota 64; MICHAEL DAPHINOFF, Das Strafbefehlsverfahren in der Schweizerischen Strafprozessordnung, Zuri- go/Basilea/Ginevra 2012, pag. 637).</w:t>
      </w:r>
    </w:p>
    <w:p>
      <w:r>
        <w:rPr>
          <w:b/>
        </w:rPr>
        <w:t>E. 1.4</w:t>
      </w:r>
    </w:p>
    <w:p>
      <w:r>
        <w:t>La Corte dei reclami penali dispone di pieno potere cognitivo e il reclamo vie- ne esaminato sia sotto il profilo dei fatti sia sotto quello del diritto (FF 2006 1214 in fine; JEREMY STEPHENSON/GILBERT THIRIET, Basler Kommentar, n. 15 ad art. 393 CPP; ANDREAS J. KELLER, Kommentar zur Schweizerischen Stra- fprozessordnung, n. 39 ad art. 393 CPP; SCHMID, Handbuch, n. 1512).</w:t>
      </w:r>
    </w:p>
    <w:p>
      <w:r>
        <w:rPr>
          <w:b/>
        </w:rPr>
        <w:t>E. 2</w:t>
      </w:r>
    </w:p>
    <w:p>
      <w:r>
        <w:t>Il reclamante afferma innanzitutto che il decreto d'accusa impugnato sarebbe stato emesso in assenza di una pregressa decisione di disgiunzione dal pro- cedimento originario. Essendo co-imputato in quest'ultimo, detta decisione a- vrebbe dovuto inoltre essergli notificata. Tale omissione da parte dell'autorità inquirente avrebbe avuto in realtà quale finalità quella di impedire una sua e- ventuale opposizione al decreto d'accusa.</w:t>
      </w:r>
    </w:p>
    <w:p>
      <w:r>
        <w:rPr>
          <w:b/>
        </w:rPr>
        <w:t>E. 2.1</w:t>
      </w:r>
    </w:p>
    <w:p>
      <w:r>
        <w:t>L'art. 396 cpv. 2 CPP prevede che i reclami per denegata o ritardata giustizia non sono subordinati al rispetto di alcun termine. Ciononostante, il rispetto del principio della buona fede processuale ed il divieto dell'abuso di diritto (v. art.</w:t>
      </w:r>
    </w:p>
    <w:p>
      <w:r>
        <w:rPr>
          <w:b/>
        </w:rPr>
        <w:t>E. 2.2</w:t>
      </w:r>
    </w:p>
    <w:p>
      <w:r>
        <w:t>Nella fattispecie occorre rilevare che il reclamante, benché non notificatogli di- rettamente, ha avuto conoscenza del decreto d'accusa del 14 febbraio 2012</w:t>
      </w:r>
    </w:p>
    <w:p>
      <w:r>
        <w:t>- 6 -</w:t>
      </w:r>
    </w:p>
    <w:p>
      <w:r>
        <w:t>per il tramite del difensore di E. (v. act. 6 pag. 2), almeno il 20 febbraio se- guente (v. cl. 3 p. 100.34 incarto TPF), data alla quale egli ha spontaneamen- te inoltrato la propria opposizione a detto decreto. Orbene, a partire da tale momento egli poteva già contestare l'assenza o la mancata notifica di un'e- ventuale decisione di disgiunzione, ciò che non ha fatto. Tale censura, presen- tata con l'attuale gravame quasi dieci mesi dopo l'avvenuta conoscenza dell'avversata omissione da parte dell'autorità inquirente risulta quindi inam- missibile poiché manifestamente tardiva.</w:t>
      </w:r>
    </w:p>
    <w:p>
      <w:r>
        <w:rPr>
          <w:b/>
        </w:rPr>
        <w:t>E. 3</w:t>
      </w:r>
    </w:p>
    <w:p>
      <w:r>
        <w:t>L'insorgente sostiene poi che la Corte penale, a torto, gli avrebbe negato, non considerandolo un altro interessato ai sensi dell'art. 354 cpv. 1 lett. b CPP, la legittimazione per opporsi al decreto d'accusa del 14 febbraio 2012. A suo di- re, in realtà, egli non andrebbe considerato come "un'altra parte" giusta l'art. 105 CPP, ma come imputato, giacché questa sarebbe la sua veste procedura- le nel procedimento a suo carico. Egli ritiene che la sua opposizione debba essere trattata alla stregua dell'opposizione che avrebbe potuto interporre lo stesso E., stante il suo indiscutibile interesse giuridico alla non confisca del conto, i cui averi risulterebbero di sua pertinenza, quale fiduciante e avente di- ritto economico.</w:t>
      </w:r>
    </w:p>
    <w:p>
      <w:r>
        <w:rPr>
          <w:b/>
        </w:rPr>
        <w:t>E. 3.1</w:t>
      </w:r>
    </w:p>
    <w:p>
      <w:r>
        <w:t>Secondo l'art. 354 cpv. 1 CPP il decreto d'accusa può essere impugnato entro dieci giorni con opposizione scritta al pubblico ministero dall'imputato (lett. a), altri diretti interessati (lett. b) e dal pubblico ministero superiore o generale del- la Confederazione e del Cantone nel rispettivo procedimento federale o can- tonale (lett. c). Nella categoria "altri diretti interessati" sono da annoverare le persone toccate direttamente nei loro interessi e diritti (v. art. 105 cpv. 2 CPP) dal decreto d'accusa, le quali devono dunque disporre di un interesse giuridi- camente protetto per interporre opposizione (v. DAPHINOFF, op. cit., pag. 581 e seg.). Sono comprese, ad esempio, le persone toccate da misure di confisca giusta gli art. 69-73 CP (v. SCHMID, op. cit., n. 4 ad art. 354 cpv. 1 lett. b CPP; F. RIKLIN, Schweizerische Strafprozessordnung, Zurigo 2010, n. 9 ad art. 354 CPP; M. DAPHINOFF, op. cit., pag. 582). In materia di confisca di averi deposi- tati su conti bancari, un interesse giuridicamente protetto è riconosciuto a chi su tali valori vanta un diritto di proprietà o un diritto reale limitato, come ad e- sempio un diritto di pegno. Il titolare di averi bancari confiscati può parimenti avvalersi di un tale interesse, ritenuto come egli fruisca di un diritto personale di disposizione sul conto, equivalente economicamente ad un diritto reale sul denaro contante (v. DTF 133 IV 278 consid. 1.3 pag. 282 e seg.; 128 IV 145 consid. 1a pag. 148; 108 IV 154 consid. 1a pag. 155 e seg.). La legittimazione ricorsuale è per contro preclusa al detentore economico (azionista di una so- cietà o fiduciante) di un conto, in quanto toccato solo indirettamente. La quali- tà di avente diritto economico non fonda quindi un interesse giuridicamente</w:t>
      </w:r>
    </w:p>
    <w:p>
      <w:r>
        <w:t>- 7 -</w:t>
      </w:r>
    </w:p>
    <w:p>
      <w:r>
        <w:t>protetto (sentenza del Tribunale federale 1B_94/2012 del 2 aprile 2012, con- sid. 2.1 e giurisprudenza citata).</w:t>
      </w:r>
    </w:p>
    <w:p>
      <w:r>
        <w:rPr>
          <w:b/>
        </w:rPr>
        <w:t>E. 3.2</w:t>
      </w:r>
    </w:p>
    <w:p>
      <w:r>
        <w:t>In concreto, il reclamante non è né imputato nella procedura sfociata nel de- creto d'accusa del 14 febbraio 2012, né titolare del conto oggetto della cifra 4 del dispositivo di tale medesimo decreto, unico punto da egli contestato, ma solo l'avente diritto economico (v. cl. 3 p. 100.34 e seg. incarto TPF; act. 6 pag. 2). Conformemente alla giurisprudenza sopra citata, egli non dispone dunque di alcun interesse giuridicamente protetto per opporsi al decreto in questione.</w:t>
      </w:r>
    </w:p>
    <w:p>
      <w:r>
        <w:rPr>
          <w:b/>
        </w:rPr>
        <w:t>E. 3.3</w:t>
      </w:r>
    </w:p>
    <w:p>
      <w:r>
        <w:t>Non disponendo della legittimazione ad opporsi al suddetto decreto d'accusa, le restanti censure presentate dal reclamante, concernenti il merito della cau- sa, non meritano ulteriore disamina.</w:t>
      </w:r>
    </w:p>
    <w:p>
      <w:r>
        <w:rPr>
          <w:b/>
        </w:rPr>
        <w:t>E. 4</w:t>
      </w:r>
    </w:p>
    <w:p>
      <w:r>
        <w:t>In conclusione, il reclamo deve essere respinto nella misura della sua ammis- sibilità.</w:t>
      </w:r>
    </w:p>
    <w:p>
      <w:r>
        <w:rPr>
          <w:b/>
        </w:rPr>
        <w:t>E. 5</w:t>
      </w:r>
    </w:p>
    <w:p>
      <w:r>
        <w:t>Visto quanto precede, la richiesta tendente alla concessione dell'effetto so- spensivo è divenuta priva d'oggetto.</w:t>
      </w:r>
    </w:p>
    <w:p>
      <w:r>
        <w:rPr>
          <w:b/>
        </w:rPr>
        <w:t>E. 6</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1'500.--.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