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BB.2012.186 vom 27. Dezember 2012</w:t>
      </w:r>
    </w:p>
    <w:p>
      <w:r>
        <w:t>Bundesstrafgericht, 2012-12-27, DE</w:t>
      </w:r>
    </w:p>
    <w:p>
      <w:r>
        <w:rPr>
          <w:b/>
        </w:rPr>
        <w:t xml:space="preserve">Quelle: </w:t>
      </w:r>
      <w:r>
        <w:t>https://mcp.opencaselaw.ch/entscheid/bstger_BB.2012.186</w:t>
      </w:r>
    </w:p>
    <w:p>
      <w:r>
        <w:t>FR: TPF BB.2012.186 du 27 décembre 2012</w:t>
      </w:r>
    </w:p>
    <w:p>
      <w:r>
        <w:t>IT: TPF BB.2012.186 del 27 dicembre 2012</w:t>
      </w:r>
    </w:p>
    <w:p>
      <w:pPr>
        <w:pStyle w:val="Heading2"/>
      </w:pPr>
      <w:r>
        <w:t>Regeste</w:t>
      </w:r>
    </w:p>
    <w:p>
      <w:r>
        <w:t>Ergänzung der Akten; Parteianträge (Art. 318 i.V.m. Art. 394 lit. b e contrario StPO); amtliche Verteidigung (Art. 132 Abs. 1 lit. a i.V.m. Art. 133 StPO); unentgeltliche Rechtspflege (Art. 29 Abs. 3 BV)</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Die Beschwerde ist ausgeschlossen gegen die Ablehnung von Beweisan- trägen durch die Staatsanwaltschaft, wenn der Antrag ohne Rechtsnachteil vor dem erstinstanzlichen Gericht wiederholt werden kann (vgl. Art. 394 lit. b StPO). Der Begriff "Rechtsnachteil" ist nicht formal, sondern materiell auszulegen. Ist beispielsweise ein Zeuge hoch betagt, schwer erkrankt oder ist mit seiner Ausreise in ein Land ohne staatsvertraglich vorgesehene Rechtshilfemöglichkeit zu rechnen, besteht eine erhöhte Wahrscheinlich- keit, dass eine Beweisabnahme vor Gericht aus tatsächlichen Gründen nicht durchgeführt werden kann. In diesen Fällen soll die Beschwerde ge- gen eine Abweisung eines Beweisantrages zugelassen werden (vgl. KEL- LER, Kommentar zur Schweizerischen Strafprozessordnung [StPO], Zü- rich/Basel/Genf 2010, Art. 394 StPO N. 3). Es geht dabei klarerweise nur um Fälle drohender, nicht oder nur schwer wieder gutzumachender Nach- teile. Der Nachweis des drohenden und schwer wiegenden Beweisverlusts</w:t>
      </w:r>
    </w:p>
    <w:p>
      <w:r>
        <w:t>- 4 -</w:t>
      </w:r>
    </w:p>
    <w:p>
      <w:r>
        <w:t>obliegt dem Beschwerdeführer. Somit hat der Beschwerdeführer einerseits zu begründen, weshalb der beantragte (und von der Staatsanwaltschaft abgelehnte) Beweis von entscheidender Bedeutung für das Verfahren ist und nicht unter Art. 139 Abs. 2 StPO fällt, und andererseits muss er den Nachweis erbringen, dass ein Zuwarten mit der Beweisabnahme aller Voraussicht nach zu einem Beweisverlust führen würde (TPF 2011 58; vgl. STEPHENSON/THIRIET, Basler Kommentar, Basel 2011, Art. 394 StPO N. 6 in fine, mit Hinweis auf GOLDSCHMID/MAURER/SOLLBERGER, Kommentierte Textausgabe zur Schweizerischen Strafprozessordnung, Bern 2008, S. 388; vgl. zum Ganzen auch SCHMID, Handbuch des schweizerischen Strafprozessrechts, Zürich/St. Gallen 2009, N. 1515; DERS., Praxiskom- mentar, Zürich/St. Gallen 2009, Art. 394 StPO N. 3; RÉMY, Commentaire romand, Bâle 2011, n° 6 ad art. 394 CPP; MINI, Codice svizzero di procedura penale [CPP] - Commentario, Zurigo/San Gallo 2010, n. 4 ad art. 394 CPP; demgegenüber kritisch PIETH, Schweizerisches Strafprozess- recht, Basel 2009, S. 230).</w:t>
      </w:r>
    </w:p>
    <w:p>
      <w:r>
        <w:rPr>
          <w:b/>
        </w:rPr>
        <w:t>E. 1.3</w:t>
      </w:r>
    </w:p>
    <w:p>
      <w:r>
        <w:t>Der Beschwerdeführer macht neben einem formellen Mangel (falsche Rechtsmittelbelehrung) im Kern geltend, die von ihm gestellten, und von der BA abgewiesenen Beweisanträge könnten vor dem erstinstanzlichen Gericht nicht ohne Rechtsnachteil wiederholt werden. Das Alter und der Gesundheitszustand gewisser beantragter Zeugen sei unbekannt, weshalb vollständiger Beweisverlust drohe. Die Anklage könne aufgrund der unvoll- ständigen Beweiserhebung nicht erhoben werden, und schon die Anklage- erhebung bedeute für sich einen nicht wiedergutzumachenden Rechts- nachteil. Der rechtliche Gehörsanspruch werde verletzt, wenn den Verfas- sern der Schlussberichte jetzt keine Fragen gestellt werden könnten. Die geschädigten Telefonkartenkäufer seien nicht bekannt, weshalb ein Betrug nicht gegeben sein könne und ebenfalls Beweisverlust drohe. Der techni- sche Sachverhalt sei aufgrund von dessen Komplexität durch Gutachten zu klären (act. 1 S. 5, 3, 8, 9f., 11, 13).</w:t>
      </w:r>
    </w:p>
    <w:p>
      <w:r>
        <w:rPr>
          <w:b/>
        </w:rPr>
        <w:t>E. 1.4</w:t>
      </w:r>
    </w:p>
    <w:p>
      <w:r>
        <w:t>Soweit damit eine abweichende rechtliche oder tatsächliche Würdigung des Untersuchungsergebnisses vorgenommen oder das Verfahren beanstandet wird, nimmt dies ein Thema des Hauptverfahrens vorweg. Über die umstrit- tene Verwertbarkeit von Beweismitteln sowie Schuld und Unschuld ist in diesem zu befinden. Die Verfügung der BA begründet ihre Beweiswürdi- gung und gibt damit zuhanden des urteilenden Gerichts genügend Auf- schluss darüber, weshalb die abgelehnten Anträge keine Auswirkung auf die Gesamtbeurteilung des Falles durch die BA haben sollen (dazu STEI- NER, Basler Kommentar zur StPO, Basel 2011, Art. 318 N. 10-12). Der Be- schwerdeführer legt in keiner Weise genügend dar, inwiefern ein Zuwarten</w:t>
      </w:r>
    </w:p>
    <w:p>
      <w:r>
        <w:t>- 5 -</w:t>
      </w:r>
    </w:p>
    <w:p>
      <w:r>
        <w:t>mit der Beweisabnahme zu einem Beweisverlust führen würde. Indem es am Nachweis einer konkreten Gefahr fehlt, vermögen seine Argumente nicht zu überzeugen. Einen drohenden Beweisverlust jedenfalls begründen sie nicht konkret, geschweige denn hinreichend. Damit ist mangels Rechts- nachteils auch der gerügte Mangel einer falschen Rechtsmittelbelehrung nicht gegeben, zumal seine Rechtsvertreterin jedenfalls die Beschwerde richtig einreichte.</w:t>
      </w:r>
    </w:p>
    <w:p>
      <w:r>
        <w:rPr>
          <w:b/>
        </w:rPr>
        <w:t>E. 2</w:t>
      </w:r>
    </w:p>
    <w:p>
      <w:r>
        <w:t>Nach dem Gesagten können die vom Beschwerdeführer gestellten und von der Beschwerdegegnerin abgelehnten Beweisanträge ohne Rechtsnachteil vor dem erstinstanzlichen Gericht wiederholt werden, so dass die vorlie- gende Beschwerde als offensichtlich unbegründet abzuweisen ist, soweit darauf überhaupt einzutreten ist.</w:t>
      </w:r>
    </w:p>
    <w:p>
      <w:r>
        <w:rPr>
          <w:b/>
        </w:rPr>
        <w:t>E. 3</w:t>
      </w:r>
    </w:p>
    <w:p>
      <w:r>
        <w:t>Der Beschwerdeführer stellt den Antrag auf amtliche Verteidigung und be- gründet diesen mit der Tatsache, dass es sich um einen Fall notwendiger Verteidigung handle, und der Beschwerdeführer nicht über die notwendigen Mittel zur Finanzierung seiner Verteidigung verfüge. Dieser Antrag ent- spricht in formeller Hinsicht der neuen bundesgerichtlichen Recht- sprechung, wonach ein für das Hauptverfahren eingesetzter amtlicher Ver- teidiger nicht automatisch als unentgeltlicher Rechtsvertreter im Beschwer- deverfahren mitwirkt, sondern von der Beschwerdeinstanz als solcher ein- zusetzen ist. Diese hat dabei die Voraussetzungen der unentgeltlichen Rechtspflege (Bedürftigkeit, Prozessaussichten) zu prüfen (Entscheid des Bundesgerichts 1B_705/2011 vom 9. Mai 2012, E. 2.3 und 2.4). Vorliegend hat der Beschwerdeführer nicht konkret dargelegt, inwiefern ihm ein Rechtsnachteil aus der Wiederholung seiner Beweisanträge vor dem erst- instanzlichen Gericht erwachsen soll, weshalb seine Beschwerde im Sinne der unentgeltlichen Rechtspflege als aussichtslos einzustufen ist. Der An- trag auf amtliche Verteidigung ist deshalb abzuweisen.</w:t>
      </w:r>
    </w:p>
    <w:p>
      <w:r>
        <w:rPr>
          <w:b/>
        </w:rPr>
        <w:t>E. 4</w:t>
      </w:r>
    </w:p>
    <w:p>
      <w:r>
        <w:t>Bei diesem Ausgang des Verfahrens hat der Beschwerdeführer die Ge- richtskosten zu tragen (Art. 428 Abs. 1 StPO). Die Gerichtsgebühr ist auf Fr. 1'000.-- festzusetzen (Art. 73 StBOG und Art. 5 und 8 Abs. 1 des Reg- 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