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BB.2012.166 vom 16. April 2013</w:t>
      </w:r>
    </w:p>
    <w:p>
      <w:r>
        <w:t>Bundesstrafgericht, 2013-04-16, DE</w:t>
      </w:r>
    </w:p>
    <w:p>
      <w:r>
        <w:rPr>
          <w:b/>
        </w:rPr>
        <w:t xml:space="preserve">Quelle: </w:t>
      </w:r>
      <w:r>
        <w:t>https://mcp.opencaselaw.ch/entscheid/bstger_BB.2012.166</w:t>
      </w:r>
    </w:p>
    <w:p>
      <w:r>
        <w:t>FR: TPF BB.2012.166 du 16 avril 2013</w:t>
      </w:r>
    </w:p>
    <w:p>
      <w:r>
        <w:t>IT: TPF BB.2012.166 del 16 aprile 2013</w:t>
      </w:r>
    </w:p>
    <w:p>
      <w:pPr>
        <w:pStyle w:val="Heading2"/>
      </w:pPr>
      <w:r>
        <w:t>Regeste</w:t>
      </w:r>
    </w:p>
    <w:p>
      <w:r>
        <w:t>Entschädigung der beschuldigten Person bei Einstellung des Verfahrens (Art. 429 ff. StPO)</w:t>
      </w:r>
    </w:p>
    <w:p>
      <w:pPr>
        <w:pStyle w:val="Heading2"/>
      </w:pPr>
      <w:r>
        <w:t>Erwägungen</w:t>
      </w:r>
    </w:p>
    <w:p>
      <w:r>
        <w:rPr>
          <w:b/>
        </w:rPr>
        <w:t>E. 1</w:t>
      </w:r>
    </w:p>
    <w:p>
      <w:r>
        <w:t>Gegen die Einstellungsverfügung der Bundesanwaltschaft können die Par- teien innert zehn Tagen bei der Beschwerdekammer des Bundesstrafge- richts Beschwerde erheben (Art. 322 Abs. 2 StPO i.V.m. Art. 37 Abs. 1 StBOG). Voraussetzung zur Beschwerdeerhebung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Missbrauch des Ermessens, Rechts- verweigerung und Rechtsverzögerung (lit. a), die unvollständige oder un- richtige Feststellung des Sachverhalts (lit. b) sowie die Unangemessenheit (lit. c). Die Beschwerdekammer ist bei ihrem Entscheid nicht an die Anträge und Begründungen der Parteien gebunden (Art. 391 Abs. 1 StPO).</w:t>
      </w:r>
    </w:p>
    <w:p>
      <w:r>
        <w:rPr>
          <w:b/>
        </w:rPr>
        <w:t>E. 2.1</w:t>
      </w:r>
    </w:p>
    <w:p>
      <w:r>
        <w:t>Der vormals beschuldigte Beschwerdeführer ist durch die im Rahmen der Einstellungsverfügung ergangene Verweigerung der vorgängig von ihm be- antragten Entschädigung grundsätzlich ohne weiteres zur Be- schwerdeführung berechtigt (vgl. u. a. den Beschluss des Bundesstrafge- richts BK.2011.8 vom 2. September 2011, E. 1.2). Angesichts des eingangs geschilderten Sachverhalts drängen sich an dieser Stelle jedoch allgemei- ne Ausführungen zu Inhalt und Tragweite des Art. 429 Abs. 1 lit. a StPO auf.</w:t>
      </w:r>
    </w:p>
    <w:p>
      <w:r>
        <w:rPr>
          <w:b/>
        </w:rPr>
        <w:t>E. 2.2</w:t>
      </w:r>
    </w:p>
    <w:p>
      <w:r>
        <w:t>Gemäss Art. 429 Abs. 1 lit. a StPO hat die die beschuldigte Person, wenn sie ganz oder teilweise freigesprochen oder wenn das Verfahren gegen sie eingestellt wird, Anspruch auf Entschädigung ihrer Aufwendungen für die angemessene Ausübung ihrer Verfahrensrechte. Die in diesem Sinne zu erstattenden Aufwendungen bestehen hauptsächlich aus den Kosten der frei gewählten Verteidigung (Botschaft vom 21. Dezember 2005 zur Ver- einheitlichung des Strafprozessrechts, BBl 2006 S. 1329) und nur einer solchen, nicht jedoch einer amtlichen Verteidigung (BGE 138 IV 205 E. 1 S. 206 mit Hinweis auf WEHRENBERG/BERNHARD, Basler Kommentar, Basel 2011, Art. 429 StPO N. 12; SCHMID, Praxiskommentar, Zürich/St. Gallen 2009, Art. 429 StPO N. 7; GRIESSER, Kommentar zur Schweizerischen Strafprozessordnung [StPO], Zürich/Basel/Genf 2010, Art. 429 StPO N. 4; siehe auch MINI, Codice svizzero di procedura penale [CPP] – Commenta- rio, Zürich/St. Gallen 2010, n. 5 ad art. 429 CPP).</w:t>
      </w:r>
    </w:p>
    <w:p>
      <w:r>
        <w:t>Die Kosten für die amtliche Verteidigung gehören zu den Auslagen und damit zu den Verfahrenskosten (Art. 422 Abs. 2 lit. a StPO), welche grund-</w:t>
      </w:r>
    </w:p>
    <w:p>
      <w:r>
        <w:t>- 6 -</w:t>
      </w:r>
    </w:p>
    <w:p>
      <w:r>
        <w:t>sätzlich vom Gemeinwesen zu tragen sind, welches das Verfahren geführt hat (Art. 423 Abs. 1 StPO). Die amtliche Verteidigung wird nach dem An- waltstarif des Bundes entschädigt (Art. 135 Abs. 1 StPO), wobei die Staatsanwaltschaft oder das urteilende Gericht die Entschädigung am En- de des Verfahrens festlegen (Art. 135 Abs. 2 StPO). Gegen einen solchen Entschädigungsentscheid kann die amtliche Verteidigung Beschwerde füh- ren (Art. 135 Abs. 3 StPO). Die Festsetzung der Höhe dieser Entschädi- gung betrifft grundsätzlich nur die eigenen Interessen der amtlichen Vertei- digung. Die amtlich verteidigte Partei ist hingegen durch eine behaupteter- weise zu tief festgesetzte Entschädigung nicht in ihren eigenen Rechten betroffen, weshalb es ihr an einem rechtlich geschützten Interesse an der Erhöhung der Entschädigung fehlt. Sie ist nicht zur Rüge legitimiert, das der amtlichen Verteidigung zugesprochene Honorar sei zu niedrig bemes- sen (vgl. hierzu das Urteil des Bundesgerichts 6B_45/2012 vom</w:t>
      </w:r>
    </w:p>
    <w:p>
      <w:r>
        <w:rPr>
          <w:b/>
        </w:rPr>
        <w:t>E. 2.3</w:t>
      </w:r>
    </w:p>
    <w:p>
      <w:r>
        <w:t>Im vorliegenden Fall trat Gysin ab 27. Februar 2008 zunächst als frei ge- wählter Verteidiger des Beschwerdeführers auf. Mit Wirkung ab 12. Ju- ni 2008 wirkte Gysin dann als amtlicher Verteidiger des Beschwerdeführers am Verfahren mit. Dies blieb offenbar auch bis zum Abschluss des Straf- verfahrens der Fall, nachdem sich den Akten diesbezüglich nichts anderes entnehmen lässt. Nichtsdestotrotz hat die Beschwerdegegnerin im Rahmen der angefochtenen Verfügung die Ansprüche des Beschwerdeführers auf Ersatz der ihm aus der Tätigkeit der frei gewählten Verteidigung vom</w:t>
      </w:r>
    </w:p>
    <w:p>
      <w:r>
        <w:t>- 7 -</w:t>
      </w:r>
    </w:p>
    <w:p>
      <w:r>
        <w:t>27. Februar 2008 bis 12. Juni 2008 erwachsenen Kosten (Art. 429 Abs. 1 lit. a StPO), die Ansprüche des amtlichen Verteidigers auf Entschädigung für seine Bemühungen ab 12. Juni 2008 (Art. 135 StPO) sowie offenbar auch die im Namen der B. AG geltend gemachten Ansprüche (bei welchen es sich – wenn überhaupt – um solche im Sinne des Art. 434 StPO handeln dürfte) allesamt über eine Entschädigung des Beschwerdeführers gestützt auf Art. 429 Abs. 1 lit. a StPO abgewickelt und fälschlicherweise sowohl in materieller als auch in formeller Hinsicht gleich behandelt. Inkonsequenter- weise hat die Beschwerdegegnerin diese Entschädigung dann insgesamt Gysin zugesprochen, was nur für den Posten Entschädigung der amtlichen Verteidigung korrekt wäre. In der Folge fehlt es beispielsweise dem nun vor der Beschwerdekammer auftretenden Beschwerdeführer an der Legitimati- on zur Beschwerdeführung, soweit sie die angeblich zu tief bemessene Entschädigung von Gysin als amtlichem Verteidiger betrifft. Inwiefern er be- rechtigt ist, Ersatz für die zu Gunsten der B. AG getätigten Aufwendungen zu verlangen, ist auch nicht ohne weiteres klar. Den Akten kann zudem auch nicht entnommen werden, ob allenfalls auch schon anlässlich der am 1. September 2009 erfolgten Teileinstellung über allfällige Entschädigungs- ansprüche befunden worden ist.</w:t>
      </w:r>
    </w:p>
    <w:p>
      <w:r>
        <w:t>Ausgehend von den unzutreffenden rechtlichen Grundlagen der verschie- denen zur Diskussion stehenden Ansprüche, erweist sich auch die Bemes- sung der von der Beschwerdegegnerin zugesprochenen Entschädigung als rechtsfehlerhaft. So richten sich die Entschädigung der amtlichen Verteidi- gung bzw. der freigesprochenen beschuldigten Person für die von ihr frei gewählte Verteidigung nicht nach dem zwischen ihr und der verteidigten Partei vereinbarten Honorar (vgl. act. 1.3, S. 8, bzw. act. 1.2, S. 3), sondern nach Art. 12 Abs. 1 des Reglements des Bundesstrafgerichts vom 31. Au- gust 2010 über die Kosten, Gebühren und Entschädigungen in Bundes- strafverfahren (BStKR, SR 173.713.162) sowie der hierzu ergangenen Pra- xis (vgl. hierzu u. a. den Beschluss des Bundesstrafgerichts BB.2012.8 vom 2. März 2012, E. 4.2).</w:t>
      </w:r>
    </w:p>
    <w:p>
      <w:r>
        <w:t>3. Nachdem sich die von der Beschwerdegegnerin vorgenommene Abwick- lung der Entschädigungsfragen als fehlerhaft erweist, die vorhandenen Ak- ten eine abschliessende Regelung dieser Fragen nicht erlauben und über die Ansprüche einzelner Anspruchsberechtigter wie dem amtlichen Vertei- diger selbst bzw. allfälligen Drittpersonen gegenüber erstinstanzlich in for- mell korrekter Weise noch gar nicht entschieden wurde, ist die Beschwerde in dem Sinne gutzuheissen, als Ziffer 3 der angefochtenen Verfügung auf-</w:t>
      </w:r>
    </w:p>
    <w:p>
      <w:r>
        <w:t>- 8 -</w:t>
      </w:r>
    </w:p>
    <w:p>
      <w:r>
        <w:t>zuheben und zur neuen Entscheidung im Sinne der Erwägungen an die Beschwerdegegnerin zurückzuweisen ist (Art. 397 Abs. 2 StPO).</w:t>
      </w:r>
    </w:p>
    <w:p>
      <w:r>
        <w:t>4.</w:t>
      </w:r>
    </w:p>
    <w:p>
      <w:r>
        <w:t>4.1 Bei diesem Ausgang des Verfahrens sind keine Gerichtskosten zu erheben (Art. 423 Abs. 1 StPO und Art. 21 Abs. 2 BStKR).</w:t>
      </w:r>
    </w:p>
    <w:p>
      <w:r>
        <w:t>4.2 Dem Ausgang des Verfahrens entsprechend hat der Beschwerdeführer Anspruch auf Entschädigung für seine Aufwendungen im vorliegenden Be- schwerdeverfahren (Art. 436 Abs. 1 i.V.m. Art. 429 Abs. 1 lit. a StPO). Die- se richtet sich nach dem vom Beschwerdeführer geltend gemachten Stun- denaufwand (act. 6.1; vgl. Art. 10 i.V.m. Art. 12 Abs. 1 BStKR), welcher an- gemessen erscheint. Mit Blick auf die erwähnte Praxis (siehe oben E. 2.3 in fine) ist der geltend gemachte Stundenansatz jedoch auf Fr. 230.-- herab- zusetzen. Für die als Auslagen in Rechnung gestellten Kopien können zu- dem nur 50 Rappen pro Kopie vergütet werden (Art. 13 Abs. 2 lit. e BStKR). In Berücksichtigung dieser Kürzungen beläuft sich die zu entrich- tenden Parteientschädigung auf Fr. 3'010.05 (inkl. Auslagen und MwSt.).</w:t>
      </w:r>
    </w:p>
    <w:p>
      <w:r>
        <w:t>- 9 -</w:t>
      </w:r>
    </w:p>
    <w:p>
      <w:r>
        <w:rPr>
          <w:b/>
        </w:rPr>
        <w:t>E. 7</w:t>
      </w:r>
    </w:p>
    <w:p>
      <w:r>
        <w:t>Mai 2012, E. 1.2 mit zahlreichen Hinweisen auf Literatur und Rechtspre- chung).</w:t>
      </w:r>
    </w:p>
    <w:p>
      <w:r>
        <w:t>Wird der beschuldigten Person gestützt auf Art. 132 Abs. 1 lit. b StPO infol- ge deren Bedürftigkeit eine amtliche Verteidigung bestellt, so können ihr gar keine Kosten für die Tätigkeit der amtlichen Verteidigung erwachsen, welche sie gestützt auf Art. 429 Abs. 1 lit. a StPO am Ende des Verfahrens als Schaden geltend machen könnte. Die Entschädigung wird grundsätzlich vom Staat getragen. Darüber hinaus ist die amtliche Verteidigung unter Vorbehalt der Bestimmung des Art. 135 Abs. 4 lit. b StPO nicht befugt, von der von ihr vertretenen bedürftigen Person eine zusätzliche Entschädigung zu verlangen (BGE 122 I 322 E. 3b S. 325 f.; 108 Ia 11 E. 1 und 3; Urteil des Bundesgerichts 6B_17/2008 vom 7. März 2008, E. 2.2; RUCKSTUHL, Basler Kommentar, Basel 2011, Art. 135 StPO N. 1; LIEBER, Kommentar zur Schweizerischen Strafprozessordnung [StPO], Zürich/Basel/Genf 2010, Art. 135 StPO N. 23; HARARI/ALIBERTI, Commentaire romand, Bâle 2011, n° 19 ad art. 135 CPP; SCHMID, Handbuch des schweizerischen Strafpro- zessrechts, Zürich/St. Gallen 2009, N. 751; FELLMANN, Kommentar zum Anwaltsgesetz, 2. Aufl., Zürich/Basel/Genf 2011, Art. 12 BGFA N. 149).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