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BB.2012.162 vom 10. Juni 2013</w:t>
      </w:r>
    </w:p>
    <w:p>
      <w:r>
        <w:t>Bundesstrafgericht, 2013-06-10, FR</w:t>
      </w:r>
    </w:p>
    <w:p>
      <w:r>
        <w:rPr>
          <w:b/>
        </w:rPr>
        <w:t xml:space="preserve">Quelle: </w:t>
      </w:r>
      <w:r>
        <w:t>https://mcp.opencaselaw.ch/entscheid/bstger_BB.2012.162</w:t>
      </w:r>
    </w:p>
    <w:p>
      <w:r>
        <w:t>FR: TPF BB.2012.162 du 10 juin 2013</w:t>
      </w:r>
    </w:p>
    <w:p>
      <w:r>
        <w:t>IT: TPF BB.2012.162 del 10 giugno 2013</w:t>
      </w:r>
    </w:p>
    <w:p>
      <w:pPr>
        <w:pStyle w:val="Heading2"/>
      </w:pPr>
      <w:r>
        <w:t>Regeste</w:t>
      </w:r>
    </w:p>
    <w:p>
      <w:r>
        <w:t>Participation à l'administration des preuves (art. 147 CPP); consultation du dossier (art. 101 CPP).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Les décisions du MPC peuvent faire l’objet d’un recours devant la Cour de céans (art. 393 al. 1 let. a CPP et 37 al. 1 LOAP en lien avec l’art. 19 al. 1 du règlement sur l’organisation du Tribunal pénal fédéral [ROTPF; RS 173.713.161]).</w:t>
      </w:r>
    </w:p>
    <w:p>
      <w:r>
        <w:rPr>
          <w:b/>
        </w:rPr>
        <w:t>E. 1.2</w:t>
      </w:r>
    </w:p>
    <w:p>
      <w:r>
        <w:t>Dans le cadre de l'examen de la recevabilité du recours, il y a lieu d'exami- ner la question de la qualité pour recourir. Selon l'art. 382 al. 1 CPP, toute partie qui a un intérêt juridiquement protégé à l'annulation ou à la modifica- tion d'une décision a qualité pour recourir contre celle-ci. La personne concernée doit être directement touchée dans ses droits par l'acte ou la décision attaquée, c'est-à-dire subir un préjudice.</w:t>
      </w:r>
    </w:p>
    <w:p>
      <w:r>
        <w:t>La recourante, en tant que prévenue, a la qualité de partie au sens de l'art. 104 al. 1 let. a CPP. Pareil constat ne suffit pas à lui reconnaître la qualité pour recourir. Encore faut-il en effet qu'elle dispose d'un intérêt juri- diquement protégé actuel à soumettre sa cause à l'autorité de recours. Dans la mesure où l'interdiction – ici entreprise – émise par le MPC quant à la participation à l'audition de G. a déjà déployé ses effets puisque l'audi- tion de ce dernier a eu lieu en date du 9 octobre 2012, aucun intérêt juridi- que actuel ne peut plus être admis sur ce point. La Cour de céans a en ef- fet déjà eu l'occasion de clarifier ce point dans une jurisprudence publiée au recueil officiel (TPF 2011 161 consid. 1.2). Confrontée à la même ques- tion que celle soulevée par la présente espèce, la Cour a retenu qu'en pa- reille hypothèse, la partie empêchée de prendre part à une audition – qui a</w:t>
      </w:r>
    </w:p>
    <w:p>
      <w:r>
        <w:t>- 6 -</w:t>
      </w:r>
    </w:p>
    <w:p>
      <w:r>
        <w:t>déjà eu lieu – doit, avant de saisir la Cour des plaintes, demander au MPC la répétition de la mesure d'instruction. Ce n'est qu'en cas de nouveau re- fus de la part de l'autorité que l'existence d'un intérêt juridiquement protégé actuel pourra être reconnue et, partant, les conditions de recevabilité du re- cours remplies.</w:t>
      </w:r>
    </w:p>
    <w:p>
      <w:r>
        <w:t>S'agissant de la conclusion de la recourante tendant au retrait du dossier du procès-verbal relatif à l'audition de G., la jurisprudence susmentionnée a posé le principe selon lequel une telle requête doit être adressée à la direc- tion de la procédure, avant d'être – en cas de refus de cette dernière – soumise à la Cour de céans.</w:t>
      </w:r>
    </w:p>
    <w:p>
      <w:r>
        <w:rPr>
          <w:b/>
        </w:rPr>
        <w:t>E. 1.3</w:t>
      </w:r>
    </w:p>
    <w:p>
      <w:r>
        <w:t>Au regard de la jurisprudence claire en la matière (v. supra consid. 1.2; v. également Laurent MOREILLON/Michel DUPUIS/Miriam MAZOU, La prati- que judiciaire du Tribunal pénal fédéral en 2011, JdT 2012 IV 5 ss, 54 no 207 et les références citées), la recourante ne peut se prévaloir d'un in- térêt juridiquement protégé actuel à voir son recours tranché sur le fond.</w:t>
      </w:r>
    </w:p>
    <w:p>
      <w:r>
        <w:rPr>
          <w:b/>
        </w:rPr>
        <w:t>E. 2</w:t>
      </w:r>
    </w:p>
    <w:p>
      <w:r>
        <w:t>Au vu des considérants qui précèdent, le recours doit être déclaré irrece- vable.</w:t>
      </w:r>
    </w:p>
    <w:p>
      <w:r>
        <w:t>La Cour relève à toutes fins utiles que la question de fond soulevée par la présente cause – sur laquelle il n'y a pas lieu de s'étendre au vu de l'irrece- vabilité du recours – a récemment fait l'objet d'un arrêt de principe du Tri- bunal fédéral (ATF 139 IV 25 consid. 5.5.4.1, confirmé dans l'arrêt du Tri- bunal fédéral 1B_404/2012 du 4 décembre 2012, consid. 2.3), lequel sem- ble aller dans le sens de la thèse soutenue par le MPC à l'appui de sa dé- cision du 8 octobre 2012 ici entreprise.</w:t>
      </w:r>
    </w:p>
    <w:p>
      <w:r>
        <w:rPr>
          <w:b/>
        </w:rPr>
        <w:t>E. 3</w:t>
      </w:r>
    </w:p>
    <w:p>
      <w:r>
        <w:t>Selon l’art. 428 al. 1 CPP, les frais de la procédure de recours sont mis à la charge des parties dans la mesure où elles ont obtenu gain de cause ou succombé. Ceux-ci se limitent en l’espèce à un émolument qui, en applica- tion des art. 5 et 8 al. 1 du règlement du Tribunal pénal fédéral du 31 août 2010 sur les frais, émoluments, dépens et indemnités de la procédure pé- nale fédérale (RFPPF; RS 173.713.162), sera fixé à CHF 1'500.--, à la charge de la recourante.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