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BB.2012.158 vom 7. Juni 2013</w:t>
      </w:r>
    </w:p>
    <w:p>
      <w:r>
        <w:t>Bundesstrafgericht, 2013-06-07, FR</w:t>
      </w:r>
    </w:p>
    <w:p>
      <w:r>
        <w:rPr>
          <w:b/>
        </w:rPr>
        <w:t xml:space="preserve">Quelle: </w:t>
      </w:r>
      <w:r>
        <w:t>https://mcp.opencaselaw.ch/entscheid/bstger_BB.2012.158</w:t>
      </w:r>
    </w:p>
    <w:p>
      <w:r>
        <w:t>FR: TPF BB.2012.158 du 7 juin 2013</w:t>
      </w:r>
    </w:p>
    <w:p>
      <w:r>
        <w:t>IT: TPF BB.2012.158 del 7 giugno 2013</w:t>
      </w:r>
    </w:p>
    <w:p>
      <w:pPr>
        <w:pStyle w:val="Heading2"/>
      </w:pPr>
      <w:r>
        <w:t>Regeste</w:t>
      </w:r>
    </w:p>
    <w:p>
      <w:r>
        <w:t>Perquisitions (art. 244 s. CPP); séquestre (art. 263 ss CPP); dépôt (art. 265 al. 3 CPP).</w:t>
      </w:r>
    </w:p>
    <w:p>
      <w:pPr>
        <w:pStyle w:val="Heading2"/>
      </w:pPr>
      <w:r>
        <w:t>Erwägungen</w:t>
      </w:r>
    </w:p>
    <w:p>
      <w:r>
        <w:rPr>
          <w:b/>
        </w:rPr>
        <w:t>E. 1</w:t>
      </w:r>
    </w:p>
    <w:p>
      <w:r>
        <w:t>Les décisions du MPC peuvent faire l’objet d’un recours devant la Cour de céans (art. 393 al. 1 let. a CPP et 37 al. 1 LOAP en lien avec l’art. 19 al. 1 du règlement sur l’organisation du Tribunal pénal fédéral [ROTPF; RS 173.713.161]). Toute partie qui a un intérêt juridiquement protégé à l’annulation ou à la modification d’une décision a qualité pour recourir contre celle-ci (art. 382 al. 1 CPP). La recourante s'en prenant à deux déci- sions distinctes – l'une du 5 juillet 2012, l'autre du 10 août 2012 (v. supra let. E) –, il convient de déterminer pour chacune d'elle si la qualité pour re- courir est donnée.</w:t>
      </w:r>
    </w:p>
    <w:p>
      <w:r>
        <w:rPr>
          <w:b/>
        </w:rPr>
        <w:t>E. 1.1</w:t>
      </w:r>
    </w:p>
    <w:p>
      <w:r>
        <w:t>Dans la première décision entreprise, l'autorité intimée a ordonné plusieurs mesures en parallèle, au nombre desquelles une obligation de dépôt, la mise sous séquestre de moyens de preuve, ainsi que le blocage de comp- tes bancaires (v. supra let. B).</w:t>
      </w:r>
    </w:p>
    <w:p>
      <w:r>
        <w:rPr>
          <w:b/>
        </w:rPr>
        <w:t>E. 1.1.1</w:t>
      </w:r>
    </w:p>
    <w:p>
      <w:r>
        <w:t>Il est de jurisprudence que l'obligation de dépôt ne peut pas faire l'objet d'un recours (TPF 2011 34 consid. 1.3), de sorte que le recours est irrece- vable sur ce point.</w:t>
      </w:r>
    </w:p>
    <w:p>
      <w:r>
        <w:rPr>
          <w:b/>
        </w:rPr>
        <w:t>E. 1.1.2</w:t>
      </w:r>
    </w:p>
    <w:p>
      <w:r>
        <w:t>S'agissant en revanche du séquestre de la documentation bancaire et du blocage des valeurs déposées sur le compte bancaire no 1, ces deux me- sures peuvent faire l'objet d'un recours devant l'autorité de céans. Dans le premier cas, le propriétaire des pièces séquestrées, respectivement le tiers saisis ont qualité pour recourir (TPF 2006 307 consid. 2.1). Dans le second, seul le titulaire du compte bloqué, à l'exclusion de l'ayant droit économique – touché uniquement de manière indirecte par la mesure de saisie – est lé- gitimé à recourir (arrêt du Tribunal fédéral 1B_94/2012 du 2 avril 2012, consid. 2.1 in fine; décision du Tribunal pénal fédéral BB.2011.10-11 du 18 mai 2011, consid. 1.5 et les références citées).</w:t>
      </w:r>
    </w:p>
    <w:p>
      <w:r>
        <w:t>Le recours est en l'espèce formé par A. Ltd, titulaire du compte dont la do- cumentation bancaire a été séquestrée, d'une part, et dont les valeurs qui y sont déposées ont été bloquées, d'autre part. Cette dernière dispose par- tant de la qualité pour recourir contre la décision rendue le 5 juillet 2012 par le MPC, et ce en tant que sont visées les mesures de séquestre de moyens de preuve et de blocage de compte.</w:t>
      </w:r>
    </w:p>
    <w:p>
      <w:r>
        <w:rPr>
          <w:b/>
        </w:rPr>
        <w:t>E. 1.2</w:t>
      </w:r>
    </w:p>
    <w:p>
      <w:r>
        <w:t>La seconde décision entreprise s'intitule "Mandat de perquisition et de sé- questre". Il a été vu plus haut qu'elle porte sur la perquisition de coffres- forts, d'une part, et de documents et objets, d'autre part, de même que sur</w:t>
      </w:r>
    </w:p>
    <w:p>
      <w:r>
        <w:t>- 6 -</w:t>
      </w:r>
    </w:p>
    <w:p>
      <w:r>
        <w:t>le séquestre d'objets et valeurs patrimoniales utilisés comme moyens de preuve (v. supra let. D).</w:t>
      </w:r>
    </w:p>
    <w:p>
      <w:r>
        <w:rPr>
          <w:b/>
        </w:rPr>
        <w:t>E. 1.2.1</w:t>
      </w:r>
    </w:p>
    <w:p>
      <w:r>
        <w:t>Il est de jurisprudence que la perquisition de locaux et de documents n'est pas susceptible de recours (v. TPF 2006 307 consid. 1.2), de sorte que le recours est irrecevable à cet égard.</w:t>
      </w:r>
    </w:p>
    <w:p>
      <w:r>
        <w:rPr>
          <w:b/>
        </w:rPr>
        <w:t>E. 1.2.2</w:t>
      </w:r>
    </w:p>
    <w:p>
      <w:r>
        <w:t>S'agissant en revanche de la mesure de séquestre des documents, respec- tivement des valeurs intervenue ensuite de la perquisition des coffres-forts, le propriétaire des documents et/ou valeurs séquestrés dispose d'un droit de recours à cet encontre.</w:t>
      </w:r>
    </w:p>
    <w:p>
      <w:r>
        <w:t>Il appert en l'espèce que la Cour ignore tout des pièces qui ont été séques- trées ensuite de l'ouverture des coffres-forts, l'inventaire dressé au cours de la perquisition et versé au dossier de la cause étant en effet caviardé (act. 9.11 et 9.12). La question de savoir si les motifs invoqués par le MPC à l'appui de ce procédé (act. 5, p. 7 s.) se révèlent fondés peut demeurer indécise en l'espèce, et ce pour les raisons qui suivent.</w:t>
      </w:r>
    </w:p>
    <w:p>
      <w:r>
        <w:rPr>
          <w:b/>
        </w:rPr>
        <w:t>E. 2</w:t>
      </w:r>
    </w:p>
    <w:p>
      <w:r>
        <w:t>Le recours contre les décisions notifiées par écrit ou oralement est motivé et adressé par écrit, dans le délai de dix jours, à l’autorité de recours (art. 396 al. 1 CPP). Il vient d'être vu que la recourante A. Ltd dispose de la qualité pour recourir contre les mesures de séquestres de documents et d'objets, de même que contre celle portant sur le blocage du compte no 1. Il s'agit de déterminer, pour chacune de ce mesures, si le recours formé le 8 octobre 2012 à leur encontre l'a été en temps utile.</w:t>
      </w:r>
    </w:p>
    <w:p>
      <w:r>
        <w:rPr>
          <w:b/>
        </w:rPr>
        <w:t>E. 2.1</w:t>
      </w:r>
    </w:p>
    <w:p>
      <w:r>
        <w:t>L'ordonnance du 5 juillet 2012 a été notifiée à la banque D. Selon la juris- prudence du Tribunal fédéral rendue sous l'empire de l'ancienne procédure pénale fédérale (PPF), la notification d'une ordonnance à une banque n'équivaut pas, en soi, à une communication au titulaire du compte (ATF 130 IV 43 consid. 1.3). Le moment à partir duquel commence à courir le délai pour saisir l'autorité de recours contre une ordonnance de séquestre est celui où l'intéressé a effectivement eu connaissance de la décision (ar- rêt cité, ibidem). Ce moment est toutefois fonction des obligations contrac- tuelles qui lient la banque au client, et selon lesquelles cette dernière doit informer le plus vite possible le titulaire de la relation bancaire placée sous séquestre (arrêt cité, ibidem). C'est ainsi que, en règle générale et sauf cir- constances exceptionnelles dûment établies par la partie intéressée, on considère qu'il faudra au plus quelques jours ("qualche giorno") à la banque pour informer son client de l'existence d'une décision le concernant (arrêt</w:t>
      </w:r>
    </w:p>
    <w:p>
      <w:r>
        <w:t>- 7 -</w:t>
      </w:r>
    </w:p>
    <w:p>
      <w:r>
        <w:t>cité, ibidem). Ces règles, bien que fixées avant l'entrée en vigueur du CPP, sont transposables et applicables sous l'empire de ce dernier, à tout le moins lorsque le titulaire du compte est domicilié à l'étranger. En effet, si, dans le cas d'un titulaire domicilié en Suisse, l'autorité de poursuite devrait être en mesure de lui notifier personnellement son ordonnance – privant alors d'objet la problématique évoquée plus haut –, il ne saurait en aller de même lorsque le titulaire est domicilié à l'étranger. Les difficultés pratiques liées à la notification d'actes à l'étranger (v. art. 87 al. 2 et 88 al. 1 let. c CPP) iraient à l'encontre des impératifs de célérité et d'économie de procé- dure, principes cardinaux en matière de procédure pénale, justifiant alors le maintien de la règle jurisprudentielle établie dans l'ATF 130 IV 43 et au demeurant valable dans le domaine de l'entraide internationale en matière pénale (v. ATF 136 IV 16 consid. 2.2).</w:t>
      </w:r>
    </w:p>
    <w:p>
      <w:r>
        <w:t>En l'espèce, la décision notifiée à la banque D. comportait certes une inter- diction de communiquer. Cette dernière a toutefois été levée le 8 août 2012 (act. 9.4). C'est dire qu'à partir de cette date, la banque était en mesure d'informer la recourante de la décision du MPC du 5 juillet 2012. Au vu de la jurisprudence susmentionnée, il y a donc lieu de considérer que la recou- rante aurait à tout le moins dû avoir connaissance de la décision entreprise dans les "quelques jours" qui ont suivi le 8 août 2012. Cela signifie que le délai de recours de dix jours est en l'espèce arrivé à échéance au plus tard à la fin du mois d'août 2012. Le recours déposé le 8 octobre 2012 est par- tant tardif et doit être déclaré irrecevable.</w:t>
      </w:r>
    </w:p>
    <w:p>
      <w:r>
        <w:rPr>
          <w:b/>
        </w:rPr>
        <w:t>E. 2.2</w:t>
      </w:r>
    </w:p>
    <w:p>
      <w:r>
        <w:t>S'agissant de la seconde décision entreprise, soit le "Mandat de perquisi- tion et de séquestre" du 10 août 2012, elle a été remise à la banque D. le même jour (act. 9.9). Elle ne comporte pas d'interdiction de communiquer, ce qui signifie que la banque pouvait immédiatement en communiquer l'existence à sa cliente A. Ltd. A l'instar de ce qui a été retenu ci-dessus pour la décision du 5 juillet 2012, le délai de recours contre le séquestre prononcé sur les objets, documents et/ou valeurs se trouvant dans les qua- tre coffres-forts perquisitionnés ne pouvait se prolonger au-delà de la fin de mois d'août, respectivement du tout début du mois de septembre 2012. Déposé le 8 octobre 2012, le recours est partant tardif et doit être déclaré irrecevable sur ce point également.</w:t>
      </w:r>
    </w:p>
    <w:p>
      <w:r>
        <w:rPr>
          <w:b/>
        </w:rPr>
        <w:t>E. 3</w:t>
      </w:r>
    </w:p>
    <w:p>
      <w:r>
        <w:t>Au vu des considérants qui précèdent, le recours doit être déclaré irrece- vable.</w:t>
      </w:r>
    </w:p>
    <w:p>
      <w:r>
        <w:t>- 8 -</w:t>
      </w:r>
    </w:p>
    <w:p>
      <w:r>
        <w:rPr>
          <w:b/>
        </w:rPr>
        <w:t>E. 4</w:t>
      </w:r>
    </w:p>
    <w:p>
      <w:r>
        <w:t>Selon l’art. 428 al. 1 CPP, les frais de la procédure de recours sont mis à la charge des parties dans la mesure où elles ont obtenu gain de cause ou succombé. Ceux-ci se limitent en l’espèce à un émolument qui, en applica- tion de l’art. 8 du règlement du Tribunal pénal fédéral du 31 août 2010 sur les frais, émoluments, dépens et indemnités de la procédure pénale fédéra- le (RFPPF; RS 173.713.162), sera fixé à CHF 1'500.--, à la charge de la recourante.</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