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BB.2012.154 vom 6. Februar 2013</w:t>
      </w:r>
    </w:p>
    <w:p>
      <w:r>
        <w:t>Bundesstrafgericht, 2013-02-06, FR</w:t>
      </w:r>
    </w:p>
    <w:p>
      <w:r>
        <w:rPr>
          <w:b/>
        </w:rPr>
        <w:t xml:space="preserve">Quelle: </w:t>
      </w:r>
      <w:r>
        <w:t>https://mcp.opencaselaw.ch/entscheid/bstger_BB.2012.154</w:t>
      </w:r>
    </w:p>
    <w:p>
      <w:r>
        <w:t>FR: TPF BB.2012.154 du 6 février 2013</w:t>
      </w:r>
    </w:p>
    <w:p>
      <w:r>
        <w:t>IT: TPF BB.2012.154 del 6 febbraio 2013</w:t>
      </w:r>
    </w:p>
    <w:p>
      <w:pPr>
        <w:pStyle w:val="Heading2"/>
      </w:pPr>
      <w:r>
        <w:t>Regeste</w:t>
      </w:r>
    </w:p>
    <w:p>
      <w:r>
        <w:t>Consultation des dossiers (art. 101 s. en lien avec l'art. 107 al. 1 let. a CPP).</w:t>
      </w:r>
    </w:p>
    <w:p>
      <w:pPr>
        <w:pStyle w:val="Heading2"/>
      </w:pPr>
      <w:r>
        <w:t>Erwägungen</w:t>
      </w:r>
    </w:p>
    <w:p>
      <w:r>
        <w:rPr>
          <w:b/>
        </w:rPr>
        <w:t>E. 1</w:t>
      </w:r>
    </w:p>
    <w:p>
      <w:r>
        <w:t>CPP). Le recourant doit avoir subi une lésion, soit un préjudice causé par l'acte qu'il attaque et doit avoir un intérêt à l'élimination de ce préjudice. Les tiers touchés par des actes de procédure, comme l'est la recourante en sa qualité de tiers saisis, sont considérés comme des autres participants au sens de l'art. 105 al. 1 CPP. Lorsqu'ils sont directement touchés dans leurs droits, la qualité de partie doit leur être reconnue dans la mesure nécessai- re à la sauvegarde de leurs intérêts (art. 105 al. 2 CPP). En l'espèce, la re- courante est concernée par la question de l'accessibilité au dossier des parties plaignantes dans la mesure où des documents relevant de sa sphè- re privée, touchant notamment au secret bancaire, y figurent. Elle est ainsi directement atteinte par la décision entreprise et est légitimée à recourir à l'encontre de celle-ci (arrêt du Tribunal pénal fédéral BB.2012.72 du 17 jan- vier 2013 consid. 1.3).</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[ci-après: le Message], FF 2006 1057, 1296 i.f.; STEPHENSON/THIRIET, Commentaire bâlois, Schweizerische Strafprozessordnung, ci-après: Commentaire bâlois, no 15 ad art. 393; KELLER, Kommentar zur Schweize- rischen Strafprozessordnung [StPO], [Donatsch/Hansjakob/Lieber, éd.], ci-après: Kommentar StPO, no 39 ad art. 393; SCHMID, Handbuch des schweizerischen Strafprozessrechts, Zurich, 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A teneur de l'art. 396 al. 2 CPP, le recours pour déni de justice ou retard injustifié n'est soumis à aucun délai.</w:t>
      </w:r>
    </w:p>
    <w:p>
      <w:r>
        <w:rPr>
          <w:b/>
        </w:rPr>
        <w:t>E. 1.3</w:t>
      </w:r>
    </w:p>
    <w:p>
      <w:r>
        <w:t>Dispose de la qualité pour recourir toute partie qui a un intérêt juridique- ment protégé à l'annulation ou à la modification d'une décision (art. 382 al.</w:t>
      </w:r>
    </w:p>
    <w:p>
      <w:r>
        <w:rPr>
          <w:b/>
        </w:rPr>
        <w:t>E. 1.4</w:t>
      </w:r>
    </w:p>
    <w:p>
      <w:r>
        <w:t>Partant, le recours est recevable.</w:t>
      </w:r>
    </w:p>
    <w:p>
      <w:r>
        <w:t>- 5 -</w:t>
      </w:r>
    </w:p>
    <w:p>
      <w:r>
        <w:rPr>
          <w:b/>
        </w:rPr>
        <w:t>E. 2</w:t>
      </w:r>
    </w:p>
    <w:p>
      <w:r>
        <w:t>La recourante conclut certes à l'annulation de la décision du MPC de transmettre aux parties plaignantes des pièces la concernant, mais elle in- voque également le refus du MPC de rendre une ordonnance sujette à re- cours à propos de l'accès, par les parties plaignantes, aux pièces du dos- sier querellées.</w:t>
      </w:r>
    </w:p>
    <w:p>
      <w:r>
        <w:rPr>
          <w:b/>
        </w:rPr>
        <w:t>E. 2.1</w:t>
      </w:r>
    </w:p>
    <w:p>
      <w:r>
        <w:t>Le retard injustifié à statuer est une forme particulière du déni de justice prohibé par l'art. 29 al. 1 Cst. Il y a retard injustifié à statuer lorsque l'autori- té compétente ne rend pas la décision qu'il lui incombe de prendre dans le délai prévu par la loi ou dans un délai que la nature de l'affaire ainsi que toutes les autres circonstances font apparaître comme raisonnable (ATF 130 I 312 consid. 5.1 et les références citées). Entre autres critères sont notamment déterminants le degré de complexité de l'affaire, l'enjeu que revêt le litige pour l'intéressé ainsi que le comportement de ce dernier et celui des autorités compétentes. A cet égard, si on ne saurait reprocher à l'autorité quelques " temps morts ", elle ne peut invoquer une organisation déficiente ou une surcharge structurelle pour justifier la lenteur de la procé- dure (ATF précité, consid. 5.1 et 5.2 et les références citées).</w:t>
      </w:r>
    </w:p>
    <w:p>
      <w:r>
        <w:rPr>
          <w:b/>
        </w:rPr>
        <w:t>E. 2.2</w:t>
      </w:r>
    </w:p>
    <w:p>
      <w:r>
        <w:t>En l'espèce, le 9 décembre 2011 déjà, soit moins d'un mois après que le MPC a pris acte de la constitution des parties plaignantes, la recourante a fait savoir à l'autorité d'enquête qu'elle s'opposait à la communication en leur faveur des renseignements la concernant (act. 1.2). Elle a réitéré cette opposition le 27 juillet 2012, demandant à tout le moins que les documents soient placés temporairement en lieu sûr (act. 1.3). Le MPC lui a alors fait parvenir copie d'une lettre adressée aux parties plaignantes et dont il res- sortait qu'elles avaient un libre accès au dossier, à charge pour elles d'indi- quer simplement les pièces dont elles souhaitaient une copie (act. 1.4). Le 28 septembre 2012, la recourante a expressément demandé de la part du MPC une décision sujette à recours sur cette question (act. 1.5). Or, le MPC n'a jamais donné suite à cette requête, laquelle apparaît tout à fait lé- gitime compte tenu notamment du courrier du 8 août 2012 qui accordait un plein accès au dossier pour les parties plaignantes. On peine au surplus à comprendre l'absence totale de réaction du MPC dans la mesure où le 21 septembre 2012, il a adressé un nouveau courrier, valant décision, au représentant des sociétés D. et E. dans lequel il lui faisait savoir qu'après avoir entendu les autres parties et participants à la procédure, il lui remet- tait un bordereau plus restreint, ne contenant que les pièces qu'il considé- rait comme utiles et nécessaires à la défense de leurs intérêts. Il y invitait en outre le représentant des parties plaignantes à lui retourner les pièces qui lui avaient déjà été transmises avant ce courrier (décision du Tribunal pénal fédéral BB.2012.152-153 du 19 décembre 2012 lit. D). Or, il ressort de l'inventaire fourni par le MPC que cette décision n'a pas été communi-</w:t>
      </w:r>
    </w:p>
    <w:p>
      <w:r>
        <w:t>- 6 -</w:t>
      </w:r>
    </w:p>
    <w:p>
      <w:r>
        <w:t>quée à la recourante (act. 5.1 p. 32). Si l'on peut admettre qu'avant de se prononcer sur la requête de la recourante le MPC ait quelque peu attendu que la situation se clarifie vu son revirement quant à l'accès au dossier ac- cordé aux parties plaignantes, rien ne justifie en revanche qu'il n'ait jamais donné suite à la requête de la recourante. Dès le 21 septembre 2012, cela lui aurait été d'autant plus facile qu'il avait déjà décidé d'un accès au dos- sier pour les sociétés D. et E. beaucoup plus limité que celui initialement envisagé. La réponse fournie par le MPC dans le cadre de la présente pro- cédure ne permet pas non plus de comprendre l'absence de réaction de sa part quant aux requêtes formulées par A. Ltd. (act. 5). C'est ainsi à tort que le MPC n'y a pas donné suite.</w:t>
      </w:r>
    </w:p>
    <w:p>
      <w:r>
        <w:rPr>
          <w:b/>
        </w:rPr>
        <w:t>E. 2.3</w:t>
      </w:r>
    </w:p>
    <w:p>
      <w:r>
        <w:t>Compte tenu de ce qui précède, la recourante est fondée à se plaindre d'un retard injustifié à statuer. Il y a donc lieu d'admettre le recours. Le MPC est invité à statuer le plus vite possible sur les requêtes formulées par la recou- rante (art. 397 al. 4 CPP).</w:t>
      </w:r>
    </w:p>
    <w:p>
      <w:r>
        <w:rPr>
          <w:b/>
        </w:rPr>
        <w:t>E. 3.1</w:t>
      </w:r>
    </w:p>
    <w:p>
      <w:r>
        <w:t>Vu l'issue de la procédure, il n'y a pas lieu de percevoir de frais (art. 428 al. 1 CPP en lien avec l'art. 66 al. 4 LTF).</w:t>
      </w:r>
    </w:p>
    <w:p>
      <w:r>
        <w:rPr>
          <w:b/>
        </w:rPr>
        <w:t>E. 3.2</w:t>
      </w:r>
    </w:p>
    <w:p>
      <w:r>
        <w:t>La partie qui obtient gain de cause a droit à une indemnité pour les dépen- ses occasionnées par l'exercice raisonnable de ses droits de procédure (art. 433 al. 1 let. a CPP). Selon l'art. 12 al. 1 RFPPF, les honoraires sont fixés en fonction du temps effectivement consacré à la cause et nécessaire à la défense de la partie représentée. Selon l'art. 12 al. 2 du même règlement, lorsque l'avocat ne fait pas parvenir le décompte de ses prestations dans la procédure devant la Cour des plaintes, avec son unique ou sa dernière écriture, le montant des honoraires est fixé selon l'appréciation de la Cour. En l'espèce, une indemnité d'un montant de CHF 1'500.-- (TVA incluse) paraît équitable, mise à la charge du MPC.</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