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BB.2012.145 vom 25. September 2012</w:t>
      </w:r>
    </w:p>
    <w:p>
      <w:r>
        <w:t>Bundesstrafgericht, 2012-09-25, DE</w:t>
      </w:r>
    </w:p>
    <w:p>
      <w:r>
        <w:rPr>
          <w:b/>
        </w:rPr>
        <w:t xml:space="preserve">Quelle: </w:t>
      </w:r>
      <w:r>
        <w:t>https://mcp.opencaselaw.ch/entscheid/bstger_BB.2012.145</w:t>
      </w:r>
    </w:p>
    <w:p>
      <w:r>
        <w:t>FR: TPF BB.2012.145 du 25 septembre 2012</w:t>
      </w:r>
    </w:p>
    <w:p>
      <w:r>
        <w:t>IT: TPF BB.2012.145 del 25 settembre 2012</w:t>
      </w:r>
    </w:p>
    <w:p>
      <w:pPr>
        <w:pStyle w:val="Heading2"/>
      </w:pPr>
      <w:r>
        <w:t>Regeste</w:t>
      </w:r>
    </w:p>
    <w:p>
      <w:r>
        <w:t>Bestellung einer notwendigen amtlichen Verteidigung (Art. 132 Abs. 1 lit. a i.V.m. Art. 133 StPO).</w:t>
      </w:r>
    </w:p>
    <w:p>
      <w:pPr>
        <w:pStyle w:val="Heading2"/>
      </w:pPr>
      <w:r>
        <w:t>Erwägungen</w:t>
      </w:r>
    </w:p>
    <w:p>
      <w:r>
        <w:rPr>
          <w:b/>
        </w:rPr>
        <w:t>E. 7</w:t>
      </w:r>
    </w:p>
    <w:p>
      <w:r>
        <w:t>Juli 2011; BB.2011.85 vom 30. August 2011 sowie das hierzu ergangene bestätigen- de Urteil des Bundesgerichts 1B_518/2011 vom 26. September 2011; BB.2011.77 vom 2. November 2011);</w:t>
      </w:r>
    </w:p>
    <w:p>
      <w:r>
        <w:t>- die Bundesanwaltschaft A. mit Verfügung vom 5. September 2012 Rechts- anwalt C. als amtlichen Verteidiger zur Seite stellte, wobei sie A. mitteilte, es sei ihm freigestellt, eine Wahlverteidigung zu bestellen, wovon allerdings das amtliche Verteidigungsmandat unberührt bleiben würde, um eine weite- re Verfahrensverschleppung zu verhindern (act. 2);</w:t>
      </w:r>
    </w:p>
    <w:p>
      <w:r>
        <w:t>- A. dagegen mit Schreiben vom 14. September 2012 Beschwerde bei der Beschwerdekammer des Bundesstrafgerichts einreichte und mitteilt, da er noch nicht ordentlich verteidigt sei, könne er die Sache betreffend noch keine Anträge stellen, er beantrage deshalb nur, ihm sei von der Be- schwerdekammer des Bundesstrafgerichts ein amtlicher Verteidiger in der Person von RA B. zu bestellen (act. 1);</w:t>
      </w:r>
    </w:p>
    <w:p>
      <w:r>
        <w:t>- gemäss Art. 387 StPO der Beschwerde keine aufschiebende Wirkung zu- kommt, sofern keine anderslautende Anordnung getroffen worden ist;</w:t>
      </w:r>
    </w:p>
    <w:p>
      <w:r>
        <w:t>- 3 -</w:t>
      </w:r>
    </w:p>
    <w:p>
      <w:r>
        <w:t>- der vorliegenden Beschwerde keine aufschiebende Wirkung zuerkannt wurde, weswegen der Beschwerdeführer bereits zum jetzigen Zeitpunkt durch RA C. amtlich verteidigt ist;</w:t>
      </w:r>
    </w:p>
    <w:p>
      <w:r>
        <w:t>- den Antrag des Beschwerdeführers um Bestellung von RA B. als amtlichen Verteidiger bereits mehrfach von der Beschwerdekammer des Bundes- strafgerichts abgewiesen worden ist;</w:t>
      </w:r>
    </w:p>
    <w:p>
      <w:r>
        <w:t>- die Beschwerde ohnehin abzuweisen ist, da der Beschwerdeführer, wie zu- vor ausgeführt, bereits amtlich verteidigt ist;</w:t>
      </w:r>
    </w:p>
    <w:p>
      <w:r>
        <w:t>- anzumerken ist, dass auch das Institut der notwendigen Verteidigung unter dem Verbot des Rechtsmissbrauchs steht, wobei von einem Missbrauch insbesondere dann auszugehen ist, wenn ein Rechtsinstitut zweckwidrig zur Verwirklichung von Interessen verwendet wird, die dieses Rechtsinstitut nicht schützen will (BGE 131 I 185 E. 3.2.4);</w:t>
      </w:r>
    </w:p>
    <w:p>
      <w:r>
        <w:t>- die Beschwerdegegnerin durch die Einsetzung von RA C. als amtlichen Verteidiger alles unternommen hat, um die Verteidigungsrechte des Be- schwerdeführers in seinem Strafverfahren sicherzustellen;</w:t>
      </w:r>
    </w:p>
    <w:p>
      <w:r>
        <w:t>- der Beschwerdeführer durch sein obstruktives Verhalten hinsichtlich der Frage seiner Verteidigung ein rechtsmissbräuchliches Vorgehen an den Tag legt;</w:t>
      </w:r>
    </w:p>
    <w:p>
      <w:r>
        <w:t>- die Beschwerde daher insgesamt als offensichtlich unbegründet im Sinne von Art. 390 Abs. 2 StPO abzuweisen ist, weswegen die Beschwerdekam- mer des Bundesstrafgerichts auf einen Schriftenwechsel verzichtet;</w:t>
      </w:r>
    </w:p>
    <w:p>
      <w:r>
        <w:t>- bei diesem Ausgang des Verfahrens der Beschwerdeführer die Gerichts- kosten zu tragen hat, wobei die Gerichtsgebühr auf Fr. 500.-- festzusetzen ist (Art. 73 StBOG i.V.m. Art. 5 und Art. 8 Abs. 1 des Reglements des Bun- desstrafgerichts vom 31. August 2010 über die Kosten, Gebühren und Ent- schädigungen in Bundesstrafverfahren [BStKR;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