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BB.2012.140 vom 26. September 2012</w:t>
      </w:r>
    </w:p>
    <w:p>
      <w:r>
        <w:t>Bundesstrafgericht, 2012-09-26, DE</w:t>
      </w:r>
    </w:p>
    <w:p>
      <w:r>
        <w:rPr>
          <w:b/>
        </w:rPr>
        <w:t xml:space="preserve">Quelle: </w:t>
      </w:r>
      <w:r>
        <w:t>https://mcp.opencaselaw.ch/entscheid/bstger_BB.2012.140</w:t>
      </w:r>
    </w:p>
    <w:p>
      <w:r>
        <w:t>FR: TPF BB.2012.140 du 26 septembre 2012</w:t>
      </w:r>
    </w:p>
    <w:p>
      <w:r>
        <w:t>IT: TPF BB.2012.140 del 26 settembre 2012</w:t>
      </w:r>
    </w:p>
    <w:p>
      <w:pPr>
        <w:pStyle w:val="Heading2"/>
      </w:pPr>
      <w:r>
        <w:t>Regeste</w:t>
      </w:r>
    </w:p>
    <w:p>
      <w:r>
        <w:t>Ausstand des gesamten Berufungsgerichts (Art. 59 Abs. 1 lit. d i.V.m. Art. 56 StPO). 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September 2012 beantragt, das Gesuch sei abzuweisen, soweit darauf eingetreten werden könne (act. 3);</w:t>
      </w:r>
    </w:p>
    <w:p>
      <w:r>
        <w:t>- eine Partei, die den Ausstand einer in einer Strafbehörde tätigen Person verlangen will, der Verfahrensleitung ohne Verzug ein entsprechendes Ge- such zu stellen hat, sobald sie vom Ausstandsgrund Kenntnis hat, wobei die den Ausstand begründenden Tatsachen glaubhaft zu machen sind (Art. 58 Abs. 1 StPO);</w:t>
      </w:r>
    </w:p>
    <w:p>
      <w:r>
        <w:t>- die Beschwerdekammer des Bundesstrafgerichts ohne weiteres Beweisver- fahren und endgültig entscheidet, wenn ein Ausstandsgrund nach Art. 56 lit. a oder f StPO geltend gemacht wird oder sich eine in einer Strafbehörde tätige Person einem von einer Partei gestellten Ausstandsgesuch wider- setzt, welches sich auf Art. 56 lit. b – e StPO abstützt (Art. 59 Abs. 1 lit. b StPO i.V.m. Art. 37 Abs. 1 StBOG und Art. 19 Abs. 1 des Organisationsreg- lements vom 31. August 2010 für das Bundesstrafgericht [Organisations- reglement BStGer, BStGerOR; SR 173.713.161]);</w:t>
      </w:r>
    </w:p>
    <w:p>
      <w:r>
        <w:t>- sich das Ausstandsgesuch gegen die Mitwirkung einer bestimmten Person im konkreten Verfahren richten muss oder andernfalls eine Begründung enthalten muss, weswegen jedes einzelne Mitglied der betroffenen Behör- de in den Ausstand zu treten habe (BOOG, Basler Kommentar, Basel 2011, Art. 58 StPO N. 2);</w:t>
      </w:r>
    </w:p>
    <w:p>
      <w:r>
        <w:t>- sich das vorliegende Ausstandsgesuch gegen das Obergericht des Kan- tons Luzern pauschal als Gesamtbehörde richtet und eine Begründung,</w:t>
      </w:r>
    </w:p>
    <w:p>
      <w:r>
        <w:t>- 3 -</w:t>
      </w:r>
    </w:p>
    <w:p>
      <w:r>
        <w:t>weshalb die einzelnen Mitglieder des Obergerichts in den Ausstand treten sollen, fehlt;</w:t>
      </w:r>
    </w:p>
    <w:p>
      <w:r>
        <w:t>- dem Ausstandsgesuch somit nicht zu entnehmen ist, welche Einzelmitglie- der der Gesamtbehörde aus welchem Grund befangen sein sollen;</w:t>
      </w:r>
    </w:p>
    <w:p>
      <w:r>
        <w:t>- es der Beschwerdekammer des Bundesstrafgerichts infolgedessen nicht möglich ist, die Befangenheit jedes einzelnen Mitglieds des Obergerichts des Kantons Luzern zu überprüfen;</w:t>
      </w:r>
    </w:p>
    <w:p>
      <w:r>
        <w:t>- gemäss den vorstehenden Ausführungen auf das Ausstandsgesuch (BB.2012.140) somit nicht einzutreten ist;</w:t>
      </w:r>
    </w:p>
    <w:p>
      <w:r>
        <w:t>- bei diesem Ausgang des Verfahrens die Kosten von der Gesuchstellerin zu tragen sind (Art. 59 Abs. 4 StPO) und das Gesuch um aufschiebende Wir- kung (BP.2012.56) gegenstandslos wird;</w:t>
      </w:r>
    </w:p>
    <w:p>
      <w:r>
        <w:t>- die Kosten des vorliegenden Verfahrens auf Fr. 500.-- festgesetzt werden (Art. 73 StBOG und Art. 5 und 8 Abs. 2 des Reglements des Bundesstraf- gerichts vom 31. August 2010 über die Kosten, Gebühren und Entschädi- gungen in Bundesstrafverfahren,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