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BB.2012.132 vom 18. September 2012</w:t>
      </w:r>
    </w:p>
    <w:p>
      <w:r>
        <w:t>Bundesstrafgericht, 2012-09-18, DE</w:t>
      </w:r>
    </w:p>
    <w:p>
      <w:r>
        <w:rPr>
          <w:b/>
        </w:rPr>
        <w:t xml:space="preserve">Quelle: </w:t>
      </w:r>
      <w:r>
        <w:t>https://mcp.opencaselaw.ch/entscheid/bstger_BB.2012.132</w:t>
      </w:r>
    </w:p>
    <w:p>
      <w:r>
        <w:t>FR: TPF BB.2012.132 du 18 septembre 2012</w:t>
      </w:r>
    </w:p>
    <w:p>
      <w:r>
        <w:t>IT: TPF BB.2012.132 del 18 settembre 2012</w:t>
      </w:r>
    </w:p>
    <w:p>
      <w:pPr>
        <w:pStyle w:val="Heading2"/>
      </w:pPr>
      <w:r>
        <w:t>Regeste</w:t>
      </w:r>
    </w:p>
    <w:p>
      <w:r>
        <w:t>Ausstand des erstinstanzlichen Gerichts (Art. 59 Abs. 1 lit. b i.V.m. Art. 56 StPO.</w:t>
      </w:r>
    </w:p>
    <w:p>
      <w:pPr>
        <w:pStyle w:val="Heading2"/>
      </w:pPr>
      <w:r>
        <w:t>Erwägungen</w:t>
      </w:r>
    </w:p>
    <w:p>
      <w:r>
        <w:rPr>
          <w:b/>
        </w:rPr>
        <w:t>E. 1.1</w:t>
      </w:r>
    </w:p>
    <w:p>
      <w:r>
        <w:t>Will eine Partei den Ausstand einer in einer Strafbehörde tätigen Person verlangen, so hat sie der Verfahrensleitung ohne Verzug ein entsprechen- des Gesuch zu stellen, sobald sie vom Ausstandsgrund Kenntnis hat; die den Ausstand begründenden Tatsachen sind dabei glaubhaft zu machen. Die betroffene Person nimmt zum Gesuch Stellung (vgl. Art. 58 StPO). Wird ein Ausstandsgrund nach Art. 56 lit. a oder f StPO geltend gemacht oder widersetzt sich eine in einer Strafbehörde tätige Person einem Aus- standsgesuch einer Partei, das sich auf Art. 56 lit. b – e StPO abstützt, so entscheidet ohne weiteres Beweisverfahren und endgültig die Beschwer- dekammer des Bundesstrafgerichts, wenn die Strafkammer betroffen ist (vgl. Art. 59 Abs. 1 lit. b StPO i.V.m. Art. 37 Abs. 1 StBOG). Der Entscheid ergeht schriftlich und ist zu begründen (Art. 59 Abs. 2 StPO). Bis zum Ent- scheid übt die betroffene Person ihr Amt weiter aus (Art. 59 Abs. 3 StPO).</w:t>
      </w:r>
    </w:p>
    <w:p>
      <w:r>
        <w:rPr>
          <w:b/>
        </w:rPr>
        <w:t>E. 1.2</w:t>
      </w:r>
    </w:p>
    <w:p>
      <w:r>
        <w:t>Vorliegend wandte sich der Gesuchsteller unverzüglich an die Beschwer- dekammer des Bundesstrafgerichts, nachdem er vom mutmasslichen Aus- standsgrund Kenntnis erhalten hatte. Dass er dieses Begehren an eine für den ersten Verfahrensschritt unzuständige Behörde gerichtet hat, ist nicht von Belang, da eine unzuständige Behörde eine solche Eingabe unverzüg- lich an die zuständige Behörde weiterzuleiten hat (Art. 91 Abs. 4 StPO). Die übrigen Eintretensvoraussetzungen geben zu keinen Bemerkungen Anlass, weshalb auf das Gesuch einzutreten ist.</w:t>
      </w:r>
    </w:p>
    <w:p>
      <w:r>
        <w:rPr>
          <w:b/>
        </w:rPr>
        <w:t>E. 2.1</w:t>
      </w:r>
    </w:p>
    <w:p>
      <w:r>
        <w:t>Nach Art. 30 Abs. 1 BV und Art. 6 Ziff. 1 EMRK hat jede Person Anspruch darauf, dass ihre Sache von einem unparteiischen, unvoreingenommenen und unbefangenen Richter ohne Einwirken sachfremder Umstände ent- schieden wird. Eine in einer Strafbehörde tätige Person tritt in den Aus- stand, wenn sie aus anderen als den in Art. 56 lit. a bis e StPO genannten Gründen, insbesondere wegen Freundschaft oder Feindschaft mit einer Partei oder deren Rechtsbeistand, befangen sein könnte (Art. 56 lit. f StPO). Voreingenommenheit und Befangenheit des Richters werden nach der Rechtsprechung angenommen, wenn Umstände vorliegen, die bei ob- jektiver Betrachtung geeignet sind, Misstrauen in die Unparteilichkeit zu erwecken. Solche Umstände können entweder in einem bestimmten Ver- halten des Richters oder in gewissen äusseren Gegebenheiten funktionel- ler und organisatorischer Natur begründet sein. Bei der Beurteilung solcher Umstände ist nicht auf das subjektive Empfinden einer Partei abzustellen</w:t>
      </w:r>
    </w:p>
    <w:p>
      <w:r>
        <w:t>- 5 -</w:t>
      </w:r>
    </w:p>
    <w:p>
      <w:r>
        <w:t>(BGE 131 I 24 E. 1.1; Pra 2009 Nr. 17 E. 3). Das Misstrauen in die Unvor- eingenommenheit muss vielmehr in objektiver Weise begründet erschei- nen. Es genügt, wenn Umstände vorliegen, die bei objektiver Betrachtung den Anschein der Befangenheit und Voreingenommenheit erwecken. Für die Ablehnung wird nicht verlangt, dass der Richter tatsächlich befangen ist (vgl. BGE 136 I 207 E. 3.1; 135 I 14 E. 2). Der Anschein der Befangenheit kann durch unterschiedlichste Umstände und Gegebenheiten erweckt wer- den. Sowohl Freundschaft als auch Feindschaft müssen eine gewisse In- tensität aufweisen, damit sie als Ausstandsgrund geltend gemacht werden können. Dies entspricht dem Wortlaut des französischen Textes, der von "un rapport d'amitié étroit" spricht (vgl. VERNIORY, Commentaire romand, CPP, Bâle 2011, n°28 ad art. 56 CPP). Entscheidend ist auch hier, ob die Offenheit des Verfahrens in Frage gestellt ist und die Person zu unvorein- genommenen Untersuchung oder Beurteilung noch fähig ist (BOOG, Basler Kommentar, Basel 2011, Art. 56 StPO N. 39 und KIENER, Richterliche Un- abhängigkeit, Bern 2001, S. 99). Bei einem positiven Bezug zur Partei be- gründen z.B. die blosse politische Verbindung, ein kollegiales Verhältnis, die berufliche Beziehung, gemeinsames Studium oder Militärdienst keinen Ausstandsgrund. Eine allgemeine Regel für die persönliche Nähe oder Dis- tanz lässt sich nicht aufstellen. Letztlich kommt es auf eine Abwägung meh- rerer Kriterien an, so etwa wie geschlossen der Kreis ist, dem man ange- hört und wie stark die Beziehungen untereinander sind (KELLER, Kommen- tar zur Schweizerischen Strafprozessordnung [StPO], Zürich/Basel/Genf 2010, Art. 56 N. 26).</w:t>
      </w:r>
    </w:p>
    <w:p>
      <w:r>
        <w:rPr>
          <w:b/>
        </w:rPr>
        <w:t>E. 2.2</w:t>
      </w:r>
    </w:p>
    <w:p>
      <w:r>
        <w:t>Der Gesuchsteller bringt als Ausstandsgrund zuerst vor, B. sei in ihrer vor- herigen Anstellung in der bundesanwaltschaftlichen Abteilung von C., Staatsanwältin des Bundes, welche im Strafverfahren gegen den Ge- suchsteller vor dem Bundesstrafgericht die Anklage vertritt, tätig gewesen (act. 1.1, S. 4 und 5).</w:t>
      </w:r>
    </w:p>
    <w:p>
      <w:r>
        <w:t>Wie unter E. 2.1 erläutert, genügt eine berufliche Beziehung für die An- nahme eines Ausstandsgrundes nicht. Die blosse Umstand, dass B. in der gleichen Abteilung wie C. arbeitete, vermag für sich alleine keine Voreinge- nommenheit zu begründen. Über ähnliche Konstellationen hatte sich das Bundesgericht schon gelegentlich zu äussern (vgl. Urteil 1C_216/2007 vom 20. September 2007, E. 2). In Anlehnung an das Urteil des Europäischen Gerichtshofes für Menschenrechte vom 1. Oktober 1982 i.S. Piersack ge- gen Belgien (Serie A Bd. 53 = EuGRZ 1985 S. 301 ff.) etwa hat es fest- gehalten, es bestehe kein Ausstandsgrund bei einem ehemaligen Staats- anwalt, wenn sich dieser in seiner früheren Funktion mit der zu beurteilen- den Sache in keiner Weise zu befassen gehabt habe. Die gegenteilige Auf-</w:t>
      </w:r>
    </w:p>
    <w:p>
      <w:r>
        <w:t>- 6 -</w:t>
      </w:r>
    </w:p>
    <w:p>
      <w:r>
        <w:t>fassung würde zu einer nahezu undurchlässigen Trennung von Staatsan- waltschaften und Gerichten führen, was Umwälzungen des Justizsystems in Staaten mit sich brächte, in denen – wie in der Schweiz – der Wechsel von der Staatsanwaltschaft zu einem Gericht häufig seien. Besondere Gründe, um von dieser Rechtsprechung abzuweichen, sind vorliegend kei- ne ersichtlich.</w:t>
      </w:r>
    </w:p>
    <w:p>
      <w:r>
        <w:rPr>
          <w:b/>
        </w:rPr>
        <w:t>E. 2.3</w:t>
      </w:r>
    </w:p>
    <w:p>
      <w:r>
        <w:t>Weiter macht der Gesuchsteller geltend, die Gesuchsgegnerin pflege mit C. einen engen privaten Kontakt; habe sie sogar zu ihrer anstehenden Hoch- zeit eingeladen. Diese enge freundschaftliche Beziehung begründe eine mögliche Voreingenommenheit (act. 1.1, S. 4 und 5). Die Gesuchsgegnerin legt hingegen dar, dass neben C. auch andere ehemalige Arbeitskollegen zur Hochzeit eingeladen seien. Die Einladung gelte zudem nur für die kirch- liche Trauungszeremonie, nicht hingegen für das anschliessende Fest, welches nur mit Familie und engen Freunde gefeiert werde. Ihre ehemali- gen Arbeitskollegen, wozu auch C. gehöre, würde sie gerade nicht zu ihren engen Freunden zählen. Sie erachte sich daher in der fraglichen Strafsa- che als unparteiisch, unvoreingenommen und unbefangen (act. 1, S. 2).</w:t>
      </w:r>
    </w:p>
    <w:p>
      <w:r>
        <w:t>Wie die Lehre betont, ist auf Art und Weise der Beziehungen abzustellen (KIENER, a.a.O., S. 98). Die Frage der Befangenheit wegen persönlicher Nähe ist immer im Kontext der jeweils geltenden soziokulturellen Befind- lichkeit zu beurteilen (KELLER, a.a.O., N. 26).</w:t>
      </w:r>
    </w:p>
    <w:p>
      <w:r>
        <w:t>Unbestritten ist vorliegend, dass zwischen der Gesuchsgegnerin und C. ei- ne kollegiale Beziehung besteht. Nicht unüblich ist, dass bei einer Hochzeit, welche in einem grösseren Rahmen stattfindet, auch ehemalige Arbeitskol- legen zur Trauung eingeladen sind. Während die Trauung in concreto ei- nem breiteren Publikum zugänglich ist, wird das anschliessende Fest in ei- nem engen persönlichen Kreis gefeiert. Zu dieser Feierlichkeit ist C. gerade nicht eingeladen. Es kann somit nicht davon gesprochen werden, dass zwi- schen der Gesuchsgegnerin und C. eine enge Freundschaft bestehen bzw. Hinweise dafür vorliegen. Es gilt insbesondere zu beachten, dass solche Konstellationen d.h. der Ausschluss aller Berührungspunkte zwischen den Parteivertretern unter einander und mit dem Gericht in Anbetracht der Grösse der Schweiz und ihres Strafrechtsapparates kaum völlig zu vermei- den sind. Finden diese kollegialen Kontakte in einem soziokulturell betrach- tet üblichen Ausmass statt, stellen sie mithin wie vorliegend einen Akt von Höflichkeit und Respekt dar, und überschreiten sie einen gewissen Schwel- lenwert nicht, so vermögen sie keine Zweifel an der Unvoreingenommen- und Unbefangenheit der betroffenen Personen zu begründen.</w:t>
      </w:r>
    </w:p>
    <w:p>
      <w:r>
        <w:t>- 7 -</w:t>
      </w:r>
    </w:p>
    <w:p>
      <w:r>
        <w:rPr>
          <w:b/>
        </w:rPr>
        <w:t>E. 2.4</w:t>
      </w:r>
    </w:p>
    <w:p>
      <w:r>
        <w:t>Zusammenfassend ergibt sich, dass kein Ausstandsgrund im Sinne von Art. 56 lit. f StPO besteht, weswegen das vorliegende Gesuch abzuweisen ist.</w:t>
      </w:r>
    </w:p>
    <w:p>
      <w:r>
        <w:rPr>
          <w:b/>
        </w:rPr>
        <w:t>E. 3</w:t>
      </w:r>
    </w:p>
    <w:p>
      <w:r>
        <w:t>Bei diesem Ausgang des Verfahrens hat der Gesuchsteller die Kosten zu tragen (Art. 59 Abs. 4 StPO). Diese werden auf Fr 1'500.-- festgesetzt (Art. 73 StBOG und Art. 5 und 8 Abs. 1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