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BB.2012.130 vom 24. August 2012</w:t>
      </w:r>
    </w:p>
    <w:p>
      <w:r>
        <w:t>Bundesstrafgericht, 2012-08-24, DE</w:t>
      </w:r>
    </w:p>
    <w:p>
      <w:r>
        <w:rPr>
          <w:b/>
        </w:rPr>
        <w:t xml:space="preserve">Quelle: </w:t>
      </w:r>
      <w:r>
        <w:t>https://mcp.opencaselaw.ch/entscheid/bstger_BB.2012.130</w:t>
      </w:r>
    </w:p>
    <w:p>
      <w:r>
        <w:t>FR: TPF BB.2012.130 du 24 août 2012</w:t>
      </w:r>
    </w:p>
    <w:p>
      <w:r>
        <w:t>IT: TPF BB.2012.130 del 24 agosto 2012</w:t>
      </w:r>
    </w:p>
    <w:p>
      <w:pPr>
        <w:pStyle w:val="Heading2"/>
      </w:pPr>
      <w:r>
        <w:t>Regeste</w:t>
      </w:r>
    </w:p>
    <w:p>
      <w:r>
        <w:t>Nichtanhandnahmeverfügung (Art. 310 i.V.m. Art. 322 Abs. 2 StPO).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August 2012 Beschwerde bei der Beschwerdekammer des Bundes- strafgerichts einreicht und um unentgeltliche Rechtspflege (BP.2012.54) ersucht;</w:t>
      </w:r>
    </w:p>
    <w:p>
      <w:r>
        <w:t>- die Staatsanwaltschaft die Nichtanhandnahme gemäss Art. 310 Abs. 1 lit. a StPO verfügt, wenn aufgrund der Strafanzeige oder des Polizeirapports feststeht, dass die fraglichen Straftatbestände oder die Prozessvorausset- zungen eindeutig nicht erfüllt sind;</w:t>
      </w:r>
    </w:p>
    <w:p>
      <w:r>
        <w:t>- gemäss Art. 309 Abs. 1 lit. a StPO für die Eröffnung einer Untersuchung ein hinreichender Tatverdacht verlangt wird, welcher sich aus den Informatio- nen und Berichten der Polizei, aus der Strafanzeige oder aus eigenen Feststellungen der Staatsanwaltschaft ergeben kann;</w:t>
      </w:r>
    </w:p>
    <w:p>
      <w:r>
        <w:t>- aus dem vom Beschwerdeführer geltend gemachten Sachverhalt nicht nur kein hinreichender, sondern überhaupt kein Tatverdacht auf ein strafbares Handeln der Beanzeigten zu entnehmen ist;</w:t>
      </w:r>
    </w:p>
    <w:p>
      <w:r>
        <w:t>- die Beschwerdegegnerin die Nichtanhandnahmeverfügung somit zu Recht erlassen hat;</w:t>
      </w:r>
    </w:p>
    <w:p>
      <w:r>
        <w:t>- sich die Beschwerde als offensichtlich unzulässig im Sinne von Art. 390 Abs. 2 StPO erweist, weswegen die Beschwerdekammer des Bundesstraf- gerichts auf einen Schriftenwechsel verzichtet;</w:t>
      </w:r>
    </w:p>
    <w:p>
      <w:r>
        <w:t>- 3 -</w:t>
      </w:r>
    </w:p>
    <w:p>
      <w:r>
        <w:t>- die Beschwerde nach dem Gesagten als aussichtslos zu gelten hat, wes- wegen das Gesuch um unentgeltliche Rechtspflege in Anwendung von Art. 29 Abs. 3 Satz 1 BV abzuweisen ist (BP.2012.54);</w:t>
      </w:r>
    </w:p>
    <w:p>
      <w:r>
        <w:t>- bei diesem Ausgang des Verfahrens der Beschwerdeführer die Gerichts- kosten zu tragen hat, wobei die Gerichtsgebühr auf Fr. 500.-- festzusetzen ist (Art. 73 StBOG i.V.m. Art. 5 und Art. 8 Abs. 1 des Reglements des Bun- desstrafgerichts vom 31. August 2010 über die Kosten, Gebühren und Ent- schädigungen in Bundesstrafverfahren [BStKR; SR 173.713.162]).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