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BB.2012.126 vom 21. August 2012</w:t>
      </w:r>
    </w:p>
    <w:p>
      <w:r>
        <w:t>Bundesstrafgericht, 2012-08-21, DE</w:t>
      </w:r>
    </w:p>
    <w:p>
      <w:r>
        <w:rPr>
          <w:b/>
        </w:rPr>
        <w:t xml:space="preserve">Quelle: </w:t>
      </w:r>
      <w:r>
        <w:t>https://mcp.opencaselaw.ch/entscheid/bstger_BB.2012.126</w:t>
      </w:r>
    </w:p>
    <w:p>
      <w:r>
        <w:t>FR: TPF BB.2012.126 du 21 août 2012</w:t>
      </w:r>
    </w:p>
    <w:p>
      <w:r>
        <w:t>IT: TPF BB.2012.126 del 21 agosto 2012</w:t>
      </w:r>
    </w:p>
    <w:p>
      <w:pPr>
        <w:pStyle w:val="Heading2"/>
      </w:pPr>
      <w:r>
        <w:t>Regeste</w:t>
      </w:r>
    </w:p>
    <w:p>
      <w:r>
        <w:t>Verfahrenshandlung der Strafkammer (Art. 20 Abs. 1 lit. a i.V.m. Art. 393 Abs. 1 lit. b StPO).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Gegen Verfügungen und Beschlüsse sowie gegen die Verfahrenshandlun- gen der Strafkammer des Bundesstrafgerichts als erstinstanzliches Gericht des Bundes kann – ausser gegen deren verfahrensleitende Entscheide – bei der Beschwerdekammer des Bundesstrafgerichts Beschwerde nach</w:t>
      </w:r>
    </w:p>
    <w:p>
      <w:r>
        <w:t>- 3 -</w:t>
      </w:r>
    </w:p>
    <w:p>
      <w:r>
        <w:t>den Vorschriften der Art. 393 ff. StPO erhoben werden (Art. 393 Abs. 1 lit. b StPO i.V.m. Art. 35 Abs. 1 und Art. 37 Abs. 1 StBOG).</w:t>
      </w:r>
    </w:p>
    <w:p>
      <w:r>
        <w:rPr>
          <w:b/>
        </w:rPr>
        <w:t>E. 1.2</w:t>
      </w:r>
    </w:p>
    <w:p>
      <w:r>
        <w:t>Für Ausstandsgesuche schreibt Art. 58 Abs. 1 StPO jedoch vor, dass Par- teien, die den Ausstand einer in einer Strafbehörde tätigen Person verlan- gen wollen, bei der Verfahrensleitung ohne Verzug ein entsprechendes Gesuch zu stellen haben, sobald sie vom Ausstandsgrund Kenntnis haben. Die betroffene Person nimmt zum Gesuch Stellung (Art. 58 Abs. 2 StPO), worauf gegebenenfalls die gemäss Art. 59 Abs. 1 StPO zuständige Instanz ohne weiteres Beweisverfahren und endgültig über das Gesuch entschei- det. In diesem Bereich sieht das Gesetz damit einen speziellen Rechtsweg vor (siehe BOOG, Basler Kommentar, Basel 2011, Art. 58 StPO N. 1 ff.; RIEDO/FIOLKA/NIGGLI, Strafprozessrecht, Basel 2011, N. 395 – 399), wel- cher die Beschwerde gemäss Art. 393 ff. StPO konkludent ausschliesst (GUIDON, Die Beschwerde gemäss Schweizerischer Strafprozessordnung, Berner Diss., Zürich/St. Gallen 2011, N. 196; in diesem Sinne auch VERNI- ORY, Commentaire romand, Bâle 2011, n° 1 ad art. 56 CPP, welcher das Ausstandsverfahren nach Art. 56 – 60 StPO in diesem Bereich als einzigen von der StPO vorgesehenen Rechtsbehelf bezeichnet).</w:t>
      </w:r>
    </w:p>
    <w:p>
      <w:r>
        <w:t>In diesem Zusammenhang lässt sich entgegen den Ausführungen des Be- schwerdeführers auch mit Hinweis auf SCHMID, Praxiskommentar, Zü- rich/St. Gallen 2009, Art. 393 StPO N. 19, nichts Gegenteiliges ableiten. Vielmehr hält auch dieser fest, dass allfällige Sondervorschriften, die eine Beschwerde ausschliessen, zu beachten seien. In den übrigen an erwähn- ter Stelle von SCHMID angeführten Fällen, in denen eine Beschwerde zu- lässig sein solle, findet sich nirgends ein Bezug zu Ausstandsgesuchen (siehe auch SCHMID, Handbuch des schweizerischen Strafprozessrechts, Zürich/St. Gallen 2009, N. 1510).</w:t>
      </w:r>
    </w:p>
    <w:p>
      <w:r>
        <w:rPr>
          <w:b/>
        </w:rPr>
        <w:t>E. 1.3</w:t>
      </w:r>
    </w:p>
    <w:p>
      <w:r>
        <w:t>Nach dem Gesagten erweist sich die Beschwerde als unzulässig, weshalb auf sie nicht eingetreten werden kann. Die Eingabe des Beschwerdeführers vom 16. August 2012 ist zuständigkeitshalber (Art. 58 Abs. 1 StPO) an die Verfahrensleitung der Strafsache SK.2012.33 zu überweisen.</w:t>
      </w:r>
    </w:p>
    <w:p>
      <w:r>
        <w:rPr>
          <w:b/>
        </w:rPr>
        <w:t>E. 2</w:t>
      </w:r>
    </w:p>
    <w:p>
      <w:r>
        <w:t>Bei diesem Ausgang des Verfahrens hat grundsätzlich der Beschwerdefüh- rer die Gerichtskosten zu tragen (Art. 428 Abs. 1 StPO). Im angefochtenen Entscheid wurde aber die Möglichkeit der Beschwerdeführung offen gelas- sen, weshalb er in guten Treuen den Beschwerdeweg gewählt hat. Der Ausschluss dieses Rechtsweges ergibt sich zudem aus einer konkludenten Auslegung der einschlägigen Bestimmungen und nicht direkt aus einer ein-</w:t>
      </w:r>
    </w:p>
    <w:p>
      <w:r>
        <w:t>- 4 -</w:t>
      </w:r>
    </w:p>
    <w:p>
      <w:r>
        <w:t>fachen Lektüre des Gesetzestextes. Auf eine Erhebung von Gerichtskosten ist demnach zu verzichten (vgl. DOMEISEN, Basler Kommentar, Basel 2011, Art. 428 StPO N. 5 und 16).</w:t>
      </w:r>
    </w:p>
    <w:p>
      <w:r>
        <w:t>- 5 -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