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BB.2012.125 vom 10. April 2013</w:t>
      </w:r>
    </w:p>
    <w:p>
      <w:r>
        <w:t>Bundesstrafgericht, 2013-04-10, FR</w:t>
      </w:r>
    </w:p>
    <w:p>
      <w:r>
        <w:rPr>
          <w:b/>
        </w:rPr>
        <w:t xml:space="preserve">Quelle: </w:t>
      </w:r>
      <w:r>
        <w:t>https://mcp.opencaselaw.ch/entscheid/bstger_BB.2012.125</w:t>
      </w:r>
    </w:p>
    <w:p>
      <w:r>
        <w:t>FR: TPF BB.2012.125 du 10 avril 2013</w:t>
      </w:r>
    </w:p>
    <w:p>
      <w:r>
        <w:t>IT: TPF BB.2012.125 del 10 aprile 2013</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p. 1296 i.f.; Stephenson/Thiriet, Basler Kommentar StPO, Bâle 2011, n° 15 ad art. 393; KELLER, Kommentar zur Schweizeris- chen Strafprozessordnung [StPO], [Donatsch/Hansjakob/Lieber, éd.], no 39 ad art. 393; SCHMID, Handbuch des schweizerischen Strafprozessrechts, Zurich/Saint-Gall 2009, no 1512; CALAME, Commentaire romand du Code de procédure pénale suisse [ci-après: Commentaire romand], no 1 ad art. 391). Elle n’est liée ni par les motifs ni par les conclusions des parties (CALAME, ibidem; ZIEGLER, Basler Kommentar StPO, n° 1 ad art. 391).</w:t>
      </w:r>
    </w:p>
    <w:p>
      <w:r>
        <w:rPr>
          <w:b/>
        </w:rPr>
        <w:t>E. 1.2</w:t>
      </w:r>
    </w:p>
    <w:p>
      <w:r>
        <w:t>Les parties peuvent attaquer les ordonnances, les décisions et les actes de procédure des tribunaux de première instance, sauf ceux de la direction de la procédure (art. 393 al. 1 let. b CPP). La Cour des plaintes est compéten- te pour statuer sur les recours lorsque de tels prononcés émanent de la Cour des affaires pénales (art. 37 al. 1 de la loi sur l'organisation des auto- rités pénales de la Confédération [LOAP; RS 173.71] en lien avec l’art. 19 al. 1 du règlement sur l’organisation du Tribunal pénal fédéral [ROTPF; RS 173.713.161]; Message relatif à la loi fédérale sur l’organisation des au- torités pénales de la Confédération, FF 2008 7371, p. 7408). Le recours contre les décisions notifiées par écrit ou oralement est motivé et adressé par écrit, dans le délai de dix jours, à l’autorité de recours (art. 396 al. 1 CPP), délai respecté en l'espèce.</w:t>
      </w:r>
    </w:p>
    <w:p>
      <w:r>
        <w:rPr>
          <w:b/>
        </w:rPr>
        <w:t>E. 2</w:t>
      </w:r>
    </w:p>
    <w:p>
      <w:r>
        <w:t>Le recours porte sur l'ordonnance du 31 juillet 2012 par laquelle la direction de la procédure de la Cour des affaires pénales a notamment confirmé la limitation de la consultation de trois dossiers intitulés "volet concernant K.</w:t>
      </w:r>
    </w:p>
    <w:p>
      <w:r>
        <w:t>- 6 -</w:t>
      </w:r>
    </w:p>
    <w:p>
      <w:r>
        <w:t>confidentiel" aux seuls mandataires des parties, limitation qui avait été or- donnée par le JIF le 23 septembre 2010 (voir supra B).</w:t>
      </w:r>
    </w:p>
    <w:p>
      <w:r>
        <w:rPr>
          <w:b/>
        </w:rPr>
        <w:t>E. 2.1</w:t>
      </w:r>
    </w:p>
    <w:p>
      <w:r>
        <w:t>L’art. 393 al. 1 let. b in fine CPP dispose que les ordonnances rendues par la direction de la procédure des tribunaux de première instance ne peuvent pas faire l’objet d’un recours, celles-ci ne pouvant être attaquées en règle générale qu’avec la décision finale (en allemand: "ausgenommen sind ver- fahrensleitende Entscheide"; en italien: "sono eccettuate le disposizioni or- dinatorie").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Cela ne signifie pas que toutes les décisions de ce type pri- ses au cours de la phase qui précède les débats ne peuvent pas faire l'ob- jet d'un recours. Dans son arrêt 1B_569/2011 du 23 décembre 2011 qui concernait un recours contre un avis de fixation des débats, le Tribunal fé- déral a posé le principe qu'il fallait limiter l'exclusion du recours aux déci- sions non susceptibles de causer un préjudice irréparable. De telles déci- sions ne peuvent faire l'objet ni d'un recours au sens du CPP, ni du reste d'un recours immédiat auprès du Tribunal fédéral. A l'inverse, précise la Haute Cour, si la décision peut causer un préjudice irréparable, elle est en principe attaquable par la voie du recours prévu par le CPP, puis par le re- cours en matière de droit pénal auprès du Tribunal fédéral (consid. 2). S'agissant d'une décision par laquelle les tribunaux genevois avaient dénié à une personne la qualité de partie plaignante lors des débats, dans un ar- rêt publié aux ATF 138 IV 193, le Tribunal fédéral a considéré que le re- cours selon l'art. 393 al. 1 let. b CPP était recevable. Les effets qu'une telle décision pouvait avoir n'étaient plus susceptibles d'être réparés par la suite puisque la partie écartée ne pouvait plus la contester dans la mesure où le procès se terminait pour elle. Faute de pouvoir participer à la suite des dé- bats, la partie exclue ne pouvait former un appel contre le jugement au fond dès lors qu'elle n'était plus partie à la procédure et qu'elle n'avait donc pas qualité pour agir (consid. 4.4).</w:t>
      </w:r>
    </w:p>
    <w:p>
      <w:r>
        <w:t>En ce qui concerne les décisions prises avant les débats, la même règle s'applique. Le recours ne saurait par principe être exclu comme le propose un courant de la doctrine (voir JENT, Basler Kommentar StPO, n° 4 ad art. 65; STEPHENSON/THIRIET, ibidem, n° 13 ad art. 393; MOREILLON, Le re- cours selon le nouveau CPP dans les affaires soumises à la juridiction fé- dérale, JdT 2010 IV 79, n° 30). GUIDON s'est montré soucieux de bien déli- miter les cas dans lesquels le recours devait être admis, soit lorsque la dé- cision attaquée est susceptible de causer un préjudice irréparable (Zur An-</w:t>
      </w:r>
    </w:p>
    <w:p>
      <w:r>
        <w:t>- 7 -</w:t>
      </w:r>
    </w:p>
    <w:p>
      <w:r>
        <w:t>fechtbarkeit verfahrensleitender Entscheide erstinstanzlicher Gerichte, Fo- rumpoenale 1/2012, p. 26 ss, notamment p. 28; voir aussi GARRÉ, Il recla- mo contro le decisioni incidentali del Tribunale di primo grado, Bolletino a cura dell'Ordine degli avvocati del cantone Ticino, 44/2012, p. 13 ss; GUIDON, Die Beschwerde gemäss Schweizerischer Strafprozessordnung, Saint-Gall 2011, n° 185 p. 82 s.; ég. décision du Tribunal pénal fédéral BB.2012.46 du 26 septembre 2012, consid. 1.4). A titre d'exemple et en ré- férence à l'art. 93 al. 1 let. a LTF, GUIDON cite le refus de l'assistance judi- ciaire dans une cause pénale et le refus de désigner un avocat d'office au prévenu (ibidem, p. 29, également mentionné à l'ATF 133 IV 335 consid. 4). En revanche, comme l'explique cet auteur, une décision inciden- te susceptible d'avoir pour effet l'allongement de la procédure ne cause en principe pas de préjudice irréparable (ibidem, p. 29).</w:t>
      </w:r>
    </w:p>
    <w:p>
      <w:r>
        <w:t>Quand bien même la démonstration du préjudice irréparable lui incombe (cf. ATF 134 III 426 consid. 1.2), la recourante omet de démontrer son exis- tence. Au surplus, l'acte attaqué est une ordonnance de la direction de la procédure du tribunal de première instance qui, pour plusieurs motifs, ne paraît causer aucun préjudice irréparable à la recourante. Premièrement, rien ne l'empêche de réitérer sa requête devant la Cour des affaires pé- nales lors des débats (art. 65 al. 2 CPP). Deuxièmement, la recourante pourrait cas échéant se plaindre de la restriction imposée lors du recours contre la décision finale (soit s'agissant de la procédure pénale fédérale, di- rectement auprès du Tribunal fédéral). Dans ce cas, si la décision de la Cour pénale devait être annulée par l'autorité de recours et que l'accès illi- mité au dossier devait lui être accordé, son préjudice serait à l'évidence ré- paré. Ainsi, compte tenu de la proximité des débats, il est judicieux d'éviter la multiplication des recours, en réservant celui selon l'art. 393 CPP aux cas dans lesquels il ne serait pas opportun, en vue de la clarification d'une question d'une certaine importance, d'attendre le recours principal (cf. GARRÉ, op. cit., p. 13 ss). Tel n'est pas le cas en l'espèce. De plus, en cas d'admission d'un éventuel recours sur le point litigieux, la recourante se trouverait dans la même situation que si l'accès complet au dossier lui avait été d'emblée accordé par la Cour pénale pour l'exercice de ses droits de partie et en particulier pour chiffrer son éventuel dommage. Dans ces cir- constances, on conçoit mal en quoi le préjudice subi par la recourante se- rait irréparable de sorte que la voie du recours selon les art. 393 ss CPP n'est pas ouverte.</w:t>
      </w:r>
    </w:p>
    <w:p>
      <w:r>
        <w:rPr>
          <w:b/>
        </w:rPr>
        <w:t>E. 2.2</w:t>
      </w:r>
    </w:p>
    <w:p>
      <w:r>
        <w:t>Le recours est partant irrecevable.</w:t>
      </w:r>
    </w:p>
    <w:p>
      <w:r>
        <w:t>- 8 -</w:t>
      </w:r>
    </w:p>
    <w:p>
      <w:r>
        <w:rPr>
          <w:b/>
        </w:rPr>
        <w:t>E. 3.1</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Ce montant est mis à la charge de la recourante vu le sort de la cause.</w:t>
      </w:r>
    </w:p>
    <w:p>
      <w:r>
        <w:rPr>
          <w:b/>
        </w:rPr>
        <w:t>E. 3.2</w:t>
      </w:r>
    </w:p>
    <w:p>
      <w:r>
        <w:t>Les parties qui obtiennent gain de cause ont droit à une indemnité pour les dépenses occasionnées par l’exercice raisonnable de leurs droits de pro- cédure (art. 436 al. 1 en lien avec l’art. 429 al. 1 let. a CPP). L'indemnité est allouée ou mise à la charge des parties dans la mesure où elles ont eu gain de cause ou succombé (MIZEL/RETORNAZ, Commentaire romand CPP, n° 1 ad art. 436; SCHMID, StPO Praxiskommentar, Zurich/Saint-Gall 2009, n° 4 ad art. 436; WEHRENBERG/BERNHARD, Basler Kommentar StPO, n° 3 ad art. 436). Selon l’art. 12 RFPPF, les honoraires sont fixés en fonction du temps effectivement consacré à la cause et nécessaire à la défense de la partie représentée. Selon l’art. 12 al. 2 du même règlement, lorsque l’avocat ne fait pas parvenir le décompte de ses prestations […] dans la procédure de- vant la Cour des plaintes, avec son unique ou sa dernière écriture, le mon- tant des honoraires est fixé selon l’appréciation de la Cour.</w:t>
      </w:r>
    </w:p>
    <w:p>
      <w:r>
        <w:rPr>
          <w:b/>
        </w:rPr>
        <w:t>E. 3.3</w:t>
      </w:r>
    </w:p>
    <w:p>
      <w:r>
        <w:t>L'accusé E. a fait valoir une note d'honoraires de CHF 729.--, à raison de deux heures de travail à CHF 300.-- et des débours à hauteur de CHF 81.-- (act. 16.1). Il apparaît d’emblée qu’eu égard à la pratique de la Cour de céans, qui a décidé de fixer le tarif horaire à CHF 230.--, le mon- tant horaire doit être réduit. Le total est ainsi fixé à CHF 541.--.</w:t>
      </w:r>
    </w:p>
    <w:p>
      <w:r>
        <w:rPr>
          <w:b/>
        </w:rPr>
        <w:t>E. 3.4</w:t>
      </w:r>
    </w:p>
    <w:p>
      <w:r>
        <w:t>L'accusé C. a fait valoir une note d'honoraires de CHF 5'026.--, à raison de 14.30 heures de travail à CHF 300.-- et des frais forfaitaires soumis à TVA de CHF 304.50 (act. 24.11). Vu les considérations qui précèdent, la note est réduite selon le tarif horaire du TPF; en outre, il y a lieu d'abaisser le nombre d'heures de travail admises. En effet, les observations de l'accusé contiennent notamment un récapitulatif des faits déjà largement connus; par ailleurs, aucun élément ne fait apparaître en quoi le travail fourni par le défenseur de l'accusé aurait été quelque sept fois plus considérable que celui de l'accusé précité. Le nombre d'heures ainsi reconnues est limité à six. L'indemnité est donc fixée à CHF 1'684.50.</w:t>
      </w:r>
    </w:p>
    <w:p>
      <w:r>
        <w:rPr>
          <w:b/>
        </w:rPr>
        <w:t>E. 3.5</w:t>
      </w:r>
    </w:p>
    <w:p>
      <w:r>
        <w:t>L'accusé G. a fait valoir une note d'honoraires de CHF 1'587.40 à raison de 6,10 heures de travail à CHF 230.-- (act. 25.1) qu'il y a lieu d'admettre.</w:t>
      </w:r>
    </w:p>
    <w:p>
      <w:r>
        <w:t>- 9 -</w:t>
      </w:r>
    </w:p>
    <w:p>
      <w:r>
        <w:rPr>
          <w:b/>
        </w:rPr>
        <w:t>E. 3.6</w:t>
      </w:r>
    </w:p>
    <w:p>
      <w:r>
        <w:t>Pour les autres parties M., D. et F. ainsi que les tiers touchés, la société K. et L. S.A. qui n'ont pas chiffré leurs indemnités, respectivement s'en sont remis à dire de justice (act. 17, 19, 20, 21 et 26), les indemnités leur sont fixées ex aequo et bono à CHF 800.-- (TVA incluse) chacun, à la charge de la recourante. Il est également accordé une indemnité identique au tiers touché, actionnaire de la société K., dont le nom n'a pas été divulgué (act. 27). En effet, même si son identité n'apparaît pas dans la procédure de recours, la Cour des affaires pénales lui a reconnu la qualité de tiers touché par l'acte querellé dans la procédure au fond. Sa position n'a pas été contestée par les autres intervenants dans la présente procédure, de sorte qu'il n'y a pas lieu de le traiter différemment des autres tiers identifiés.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