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BB.2011.69 vom 11. Juli 2011</w:t>
      </w:r>
    </w:p>
    <w:p>
      <w:r>
        <w:t>Bundesstrafgericht, 2011-07-11, FR</w:t>
      </w:r>
    </w:p>
    <w:p>
      <w:r>
        <w:rPr>
          <w:b/>
        </w:rPr>
        <w:t xml:space="preserve">Quelle: </w:t>
      </w:r>
      <w:r>
        <w:t>https://mcp.opencaselaw.ch/entscheid/bstger_BB.2011.69</w:t>
      </w:r>
    </w:p>
    <w:p>
      <w:r>
        <w:t>FR: TPF BB.2011.69 du 11 juillet 2011</w:t>
      </w:r>
    </w:p>
    <w:p>
      <w:r>
        <w:t>IT: TPF BB.2011.69 del 11 luglio 2011</w:t>
      </w:r>
    </w:p>
    <w:p>
      <w:pPr>
        <w:pStyle w:val="Heading2"/>
      </w:pPr>
      <w:r>
        <w:t>Regeste</w:t>
      </w:r>
    </w:p>
    <w:p>
      <w:r>
        <w:t>Récusation d'un membre du Ministère public de la Confédération (art. 59 al. 1 let. b en lien avec l'art. 56 CPP).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juin 2011 par le requérant respecte le délai imposé par l’art. 58 al. 1 CPP, étant précisé que, selon la jurisprudence fédérale « il y a lieu d’admettre que</w:t>
      </w:r>
    </w:p>
    <w:p>
      <w:r>
        <w:t>- 4 -</w:t>
      </w:r>
    </w:p>
    <w:p>
      <w:r>
        <w:t>la récusation doit être formée aussitôt, c’est-à-dire dans les jours qui suivent la connaissance de la cause de récusation » (arrêt du Tribunal fédéral 1B_203/2011 du 18 mai 2011, consid. 2.1), une partie de la doctrine estimant que cela « semble impliquer un délai en tout cas inférieur à la semaine » (VERNIORY, Commentaire romand, Code de procédure pénale suisse, no 8 ad art. 59 spéc. note de bas de page no 11);</w:t>
      </w:r>
    </w:p>
    <w:p>
      <w:r>
        <w:t>que pareille question peut en l’espèce demeurer indécise dans la mesure où la requête se révèle en tout état de cause mal fondée;</w:t>
      </w:r>
    </w:p>
    <w:p>
      <w:r>
        <w:t>qu’en effet, sans l’énoncer expressément, la demande s’appuie sur l’art. 56 let. a, respectivement let. f CPP disposant que « [t]oute personne exerçant une fonction au sein d’une autorité pénale est tenue de se récuser lorsqu’elle a un intérêt personnel dans l’affaire » ou « lorsque d’autres motifs, notamment un rapport d’amitié étroit ou d’inimitié avec une partie ou son conseil juridique, sont de nature à la rendre suspecte de prévention »;</w:t>
      </w:r>
    </w:p>
    <w:p>
      <w:r>
        <w:t>que le fait que le procureur en charge du dossier ordonne des mesures d’instruction – sous la forme de séquestres dans le cas d’espèce – dans le cadre des investigations dirigées contre le requérant ne permet aucunement de conclure à l’existence d’un rapport d’inimitié du premier envers le second – loin s’en faut –, pas plus qu’il ne permet de conclure à celle d’un intérêt per- sonnel du procureur dans cette affaire à la suite du dépôt, par le requérant, d’une plainte pénale à son encontre (cf. à cet égard l’arrêt du Tribunal pénal fédéral BB.2011.47 du 31 mai 2011, p. 4 et la référence à l’arrêt du Tribunal fédéral 1P.514/2002 du 13 février 2003, consid. 2.5);</w:t>
      </w:r>
    </w:p>
    <w:p>
      <w:r>
        <w:t>que la question du bien-fondé ou non des mesures entreprises peut faire l’objet d’un recours séparé devant la Cour de céans, ce qui n’a d’ailleurs pas échappé au recourant, lequel a usé de ce droit pour nombre d’elles (voir à cet égard les procédures pendantes BB.2011.59, 60, 61, 62, 63, 70 et 72);</w:t>
      </w:r>
    </w:p>
    <w:p>
      <w:r>
        <w:t>que la demande de récusation se révèle partant mal fondée et doit, dans la mesure de sa recevabilité, être rejetée;</w:t>
      </w:r>
    </w:p>
    <w:p>
      <w:r>
        <w:t>que, vu le sort de la cause, il incombe au requérant de supporter les frais (art. 59 al. 4 CPP);</w:t>
      </w:r>
    </w:p>
    <w:p>
      <w:r>
        <w:t>que ceux-ci prendront en l’espèce la forme d’un émolument qui, en application des art. 5 et 8 du règlement du Tribunal pénal fédéral du 31 août 2010 sur les frais, émoluments, dépens et indemnités de la procédure pénale fédérale (RS 173.713.162), sera fixé à Fr. 1’000.--.</w:t>
      </w:r>
    </w:p>
    <w:p>
      <w:r>
        <w:t>- 5 -</w:t>
      </w:r>
    </w:p>
    <w:p>
      <w:r>
        <w:t>Par ces motifs, la Ire Cour des plaintes prononce:</w:t>
      </w:r>
    </w:p>
    <w:p>
      <w:r>
        <w:t>1. Dans la mesure de sa recevabilité, la demande de récusation est rejetée.</w:t>
      </w:r>
    </w:p>
    <w:p>
      <w:r>
        <w:t>2. Un émolument de Fr. 1’000.-- est mis à la charge du requérant.</w:t>
      </w:r>
    </w:p>
    <w:p>
      <w:r>
        <w:t>Bellinzone, le 11 juillet 2011</w:t>
      </w:r>
    </w:p>
    <w:p>
      <w:r>
        <w:t>Au nom de la Ire Cour des plaintes du Tribunal pénal fédéral</w:t>
      </w:r>
    </w:p>
    <w:p>
      <w:r>
        <w:t>Le président:</w:t>
      </w:r>
    </w:p>
    <w:p>
      <w:r>
        <w:t>Le greffier:</w:t>
      </w:r>
    </w:p>
    <w:p>
      <w:r>
        <w:t>Distribution</w:t>
      </w:r>
    </w:p>
    <w:p>
      <w:r>
        <w:t>- Me E., avocat - Ministère public de la Confédération, B., Procureur fédéral</w:t>
      </w:r>
    </w:p>
    <w:p>
      <w:r>
        <w:t>Indication des voies de recours Il n'existe pas de voie de recours ordinaire contre cette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