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BB.2011.61 vom 25. Oktober 2011</w:t>
      </w:r>
    </w:p>
    <w:p>
      <w:r>
        <w:t>Bundesstrafgericht, 2011-10-25, FR</w:t>
      </w:r>
    </w:p>
    <w:p>
      <w:r>
        <w:rPr>
          <w:b/>
        </w:rPr>
        <w:t xml:space="preserve">Quelle: </w:t>
      </w:r>
      <w:r>
        <w:t>https://mcp.opencaselaw.ch/entscheid/bstger_BB.2011.61</w:t>
      </w:r>
    </w:p>
    <w:p>
      <w:r>
        <w:t>FR: TPF BB.2011.61 du 25 octobre 2011</w:t>
      </w:r>
    </w:p>
    <w:p>
      <w:r>
        <w:t>IT: TPF BB.2011.61 del 25 ottobre 2011</w:t>
      </w:r>
    </w:p>
    <w:p>
      <w:pPr>
        <w:pStyle w:val="Heading2"/>
      </w:pPr>
      <w:r>
        <w:t>Regeste</w:t>
      </w:r>
    </w:p>
    <w:p>
      <w:r>
        <w:t>Séquestre (art. 263 ss CPP). Dépôt (art. 265 al. 3 CPP).</w:t>
      </w:r>
    </w:p>
    <w:p>
      <w:pPr>
        <w:pStyle w:val="Heading2"/>
      </w:pPr>
      <w:r>
        <w:t>Erwägungen</w:t>
      </w:r>
    </w:p>
    <w:p>
      <w:r>
        <w:rPr>
          <w:b/>
        </w:rPr>
        <w:t>E. 1</w:t>
      </w:r>
    </w:p>
    <w:p>
      <w:r>
        <w:t>Les décisions du MPC peuvent faire l'objet d'un recours devant la Cour de céans (art. 393 al. 1 let. a CPP et 37 al. 1 LOAP en lien avec l’art. 19 al. 1 du Règlement sur l’organisation du Tribunal pénal fédéral [ROTPF; RS 173.713.161]. Toute partie qui a un intérêt juridiquement protégé à l’annulation ou à la modification d’une décision a qualité pour recourir contre celle-ci (art. 382 al. 1 CPP). Le recours contre les décisions notifiées par écrit ou oralement est motivé et adressé par écrit, dans le délai de dix jours, à l’autorité de recours (art. 396 al. 1 CPP). Aux termes de l’art. 393 al. 2 CPP, le recours peut être formé pour violation du droit, y compris l’excès et l’abus du pouvoir d’appréciation, le déni de justice et le retard in- justifié (let. a), la constatation incomplète ou erronée des faits (let. b) ou l’inopportunité (let. c).</w:t>
      </w:r>
    </w:p>
    <w:p>
      <w:r>
        <w:rPr>
          <w:b/>
        </w:rPr>
        <w:t>E. 2</w:t>
      </w:r>
    </w:p>
    <w:p>
      <w:r>
        <w:t>La recourante conteste le séquestre ainsi que l’obligation de dépôt ordon- nés par le MPC concernant son compte auprès de la banque N. &amp; Cie.</w:t>
      </w:r>
    </w:p>
    <w:p>
      <w:r>
        <w:rPr>
          <w:b/>
        </w:rPr>
        <w:t>E. 2.1</w:t>
      </w:r>
    </w:p>
    <w:p>
      <w:r>
        <w:t>A titre liminaire, il est relevé que les conclusions de la recourante en annu- lation de l’obligation de dépôt (art. 265 CPP), du reste non motivées, sont irrecevables.</w:t>
      </w:r>
    </w:p>
    <w:p>
      <w:r>
        <w:t>Selon la jurisprudence constante développée sous l’égide de l’ancienne procédure pénale fédérale (PPF), la voie de la plainte n’était pas ouverte à l’encontre d’une ordonnance de production, celle-ci ne créant pas de préju- dice, notamment au détenteur des papiers, au vu du fait qu’il n’était pas possible d’affirmer à ce stade si des documents seraient séquestrés et, le cas échéant, quels documents seraient concernés par cette mesure de contrainte (arrêt du Tribunal pénal fédéral BB.2010.52 du 23 juin 2010 et jurisprudence citée). Malgré l’entrée en vigueur du nouveau CPP, il n’y a pas lieu de s’écarter de cette pratique (arrêt du Tribunal pénal fédéral BB.2011.15 du 18 mars 2011, consid. 1.3 et références citées; MOREILLON, Le recours selon le nouveau CPP dans les affaires soumises à la juridiction fédérale, JT 2010 IV 79, p. 88). Le recours des art. 393 ss CPP n’est ainsi pas ouvert à l’encontre d’une obligation de dépôt au sens de l’art. 265 CPP.</w:t>
      </w:r>
    </w:p>
    <w:p>
      <w:r>
        <w:rPr>
          <w:b/>
        </w:rPr>
        <w:t>E. 2.2</w:t>
      </w:r>
    </w:p>
    <w:p>
      <w:r>
        <w:t>Les conditions de forme susmentionnées (consid. 1) étant pour le reste respectées, il sied d’entrer en matière sur le volet du recours ayant trait au séquestre ordonné sur le compte de la recourante.</w:t>
      </w:r>
    </w:p>
    <w:p>
      <w:r>
        <w:t>- 6 -</w:t>
      </w:r>
    </w:p>
    <w:p>
      <w:r>
        <w:rPr>
          <w:b/>
        </w:rPr>
        <w:t>E. 3</w:t>
      </w:r>
    </w:p>
    <w:p>
      <w:r>
        <w:t>La recourante conteste le bien-fondé de celui-ci.</w:t>
      </w:r>
    </w:p>
    <w:p>
      <w:r>
        <w:rPr>
          <w:b/>
        </w:rPr>
        <w:t>E. 3.1</w:t>
      </w:r>
    </w:p>
    <w:p>
      <w:r>
        <w:t>En tant qu’autorité de recours, la Ire Cour des plaintes examine avec plein pouvoir de cognition en fait et en droit les recours qui lui sont soumis (cf. Message relatif à l’unification du droit de la procédure pénale du 21 décembre 2005, FF 2006 1057, 1296 in fine; STEPHENSON/THIRIET, Commentaire bâlois, Schweizerische Strafprozessordnung, no 15 ad art. 393; KELLER, Kommentar zur Schweizerischen Strafprozessordnung [StPO], [Donatsch/Hansjakob/Lieber, éd.], no 39 ad art. 393; SCHMID, Handbuch des schweizerischen Strafprozessrechts, Zurich/Saint-Gall 2009, no 1512).</w:t>
      </w:r>
    </w:p>
    <w:p>
      <w:r>
        <w:rPr>
          <w:b/>
        </w:rPr>
        <w:t>E. 3.2</w:t>
      </w:r>
    </w:p>
    <w:p>
      <w:r>
        <w:t>Le séquestre prévu par l’art. 263 CPP est une mesure provisoire (conser- vatoire) qui permet la saisie de moyens de preuve, respectivement d'objets ou de valeurs qui pourraient faire l’objet d’une confiscation en application du droit pénal fédéral (arrêt du Tribunal fédéral 1S.2/2004 du 6 août 2004, consid. 2.2). Il faut que des indices suffisants permettent de suspecter que les valeurs patrimoniales ont servi à commettre une infraction ou en sont le produit, que les infractions aient été commises par leur détenteur ou par un tiers (arrêt du Tribunal pénal fédéral BB.2005.42 du 14 septembre 2005, consid. 2.1). Pour que le maintien du séquestre pendant une période pro- longée se justifie, il importe que ces présomptions se renforcent en cours d’enquête et que l’existence d’un lien de causalité adéquat entre les va- leurs saisies et les actes délictueux puisse être considérée comme haute- ment vraisemblable (ATF 122 IV 91 consid. 4 p. 95; OBERHOLZER, Grund- züge des Strafprozessrechts, 2ème éd., Berne 2005, no 1139). La mesure doit par ailleurs, à l’instar de toute mesure de contrainte, reposer sur une base légale, être justifiée par un intérêt public suffisant et respecter le prin- cipe de la proportionnalité, étant précisé que l’autorité dispose à cet égard d’une grande marge d’appréciation (arrêt du Tribunal fédéral 1P.239/2002 du 9 août 2002, consid. 3.1; arrêt du Tribunal pénal fédéral BB.2008.98 du</w:t>
      </w:r>
    </w:p>
    <w:p>
      <w:r>
        <w:rPr>
          <w:b/>
        </w:rPr>
        <w:t>E. 3.3</w:t>
      </w:r>
    </w:p>
    <w:p>
      <w:r>
        <w:t>Le MPC fait valoir que le séquestre se justifierait par les soupçons pesant sur D. quant à la réalisation/utilisation de faux dans les titres et de faux dans les certificats, soupçons confirmés par un rapport de la PJF du 14 mars 2011. Il ressortirait de l’enquête que ce dernier aurait établi au moins</w:t>
      </w:r>
    </w:p>
    <w:p>
      <w:r>
        <w:t>- 7 -</w:t>
      </w:r>
    </w:p>
    <w:p>
      <w:r>
        <w:t>une quinzaine de formulaires A ne mentionnant pas les véritables ayants droit économiques des comptes sur lesquels il a un pouvoir de signature et qu’il aurait à plusieurs reprises fait usage de faux passeports irlandais pour l’ouverture de comptes en Suisse pour ses clients et notamment pour L. (act. 7, p. 3). En outre, le compte objet du séquestre querellé, ouvert par D. le 3 septembre 2003 (act. 7.1, documents d’ouverture de compte), soulève- rait des interrogations quant à l’identité de son ayant droit économique. D’une part, D. n’aurait pas été à même de fournir des éclaircissements à cet égard malgré les questionnements formulés par l’établissement ban- caire en tel sens en avril 2011 (act. 7, p. 4 et act. 7.1, dénonciation au MROS du 12 mai 2011). D’autre part, le nom de l’ayant droit fourni, soit P., ne correspondrait pas à celui indiqué pour deux autres comptes de la re- courante auprès des banques Q. SA et R. Les formulaires A du premier, après modification intervenue le 1er février 2005, et du deuxième de ces deux comptes indiqueraient en effet S. comme ayant droit économique, ce dernier étant par ailleurs président du conseil d’administration de la société E. AG (act. 7, p. 5).</w:t>
      </w:r>
    </w:p>
    <w:p>
      <w:r>
        <w:t>Le séquestre des avoirs de la recourante auprès de la banque N. &amp; Cie trouverait en outre justification dans les soupçons de blanchiment d’argent pesant sur D. Ce dernier aurait ouvert des comptes, de même que géré et dissimulé des fonds importants d’origine criminelle confiés par L. L’avancement de l’enquête aurait renforcé de tels soupçons en déterminant notamment que L., entre 2005 et 2007, aurait commis aux Etats-Unis des transactions frauduleuses lui permettant de tirer d’importants gains au tra- vers de la société de gestion de fonds T. Ltd et de sa firme de courtage AA. Inc, ce au détriment des hedge funds gérés par la première citée (act. 7, p. 4). Le MPC se fonde à cet égard sur un rapport du 15 juillet 2011 établi par le CCEF et sur une plainte du 24 février 2011 interjetée à l’encontre de L. et autres par la Security and Exchange Commission (ci-après: SEC) auprès de la Cour des Etats-Unis du district central de X. (act. 13.1). En résumé, des avoirs suspects à hauteur de USD 27 mio, Euros 6.8 mio et GBP 9.8 mio auraient été versés sur les comptes de L. en Suisse (auprès de la ban- que BB., devenue CC.) et de là transférés sur des comptes gérés par D. à l’étranger ou en Suisse (act. 13.1, p. 4). Plus particulièrement, les éléments du dossier porteraient à croire que des fonds provenant d’une vente d’or, datée du 4 février 2008, financée par le compte de la société E. Ltd auprès de la banque DD. Ltd, compte qui aurait été approvisionné par les fonds il- licites de L., auraient été crédités sur le compte séquestré (act. 7, p. 5 et 6).</w:t>
      </w:r>
    </w:p>
    <w:p>
      <w:r>
        <w:rPr>
          <w:b/>
        </w:rPr>
        <w:t>E. 3.4</w:t>
      </w:r>
    </w:p>
    <w:p>
      <w:r>
        <w:t>Selon la recourante, il n’y aurait pas d’indices suffisants permettant de sus- pecter que les valeurs patrimoniales bloquées auraient servi à commettre</w:t>
      </w:r>
    </w:p>
    <w:p>
      <w:r>
        <w:t>- 8 -</w:t>
      </w:r>
    </w:p>
    <w:p>
      <w:r>
        <w:t>une infraction ou en seraient le produit (act. 1, p. 3). Elle soutient de plus que l’identité de l’ayant droit économique du compte séquestré serait fidèle à la réalité, le fait qu’une société offshore ayant pour seule vocation de dé- tenir des comptes en banques ait plusieurs actionnaires n’aurait, selon elle, rien d’étrange (act. 18, p. 3). D. aurait par ailleurs fourni à la banque, lors- que la requête lui en a été faite, toutes les indications nécessaires concer- nant ledit ayant droit économique (act. 18, p. 2). Elle indique au surplus que P. aurait elle-même investi dans la transaction d’achat et revente d’or iden- tifiée par le MPC par le biais d’un versement à hauteur de USD 1.6 mio ef- fectué en faveur du compte de E. Ltd auprès d’DD Ltd. C’est ainsi en rem- boursement de cet investissement, auquel aurait été additionné un béné- fice de USD 300'000.--, qu’un montant de USD 1.9 mio aurait été versé, en deux temps, sur le compte actuellement séquestré (act. 18, p. 4). Ces fonds n’auraient ainsi aucun lien avec les avoirs prétendument détournés par L. (act. 18, p. 4 et 5). En outre, d’après la recourante, ne serait pas cré- dible la déduction du MPC – basée sur la découverte d’une inscription ma- nuscrite sur l’une de pièces bancaires concernant la transaction susmen- tionnée – selon laquelle une partie de l’argent utilisé pour l’achat de l’or proviendrait du compte de la société EE. Ltd, dont FF., alias de L., serait l’ayant droit économique.</w:t>
      </w:r>
    </w:p>
    <w:p>
      <w:r>
        <w:t>4.</w:t>
      </w:r>
    </w:p>
    <w:p>
      <w:r>
        <w:t>4.1 Les explications de la recourante ne sauraient convaincre.</w:t>
      </w:r>
    </w:p>
    <w:p>
      <w:r>
        <w:t>Cette dernière n’est en effet pas parvenue à rendre vraisemblable la pro- venance licite des avoirs présents sur le compte séquestré et en particulier la réalité de la participation, en guise d’investissement, de P. à l’achat- vente de l’or susmentionné. En effet, le document produit par la recourante en vue de démontrer l’existence d’un versement effectué par P. sur le compte de E. Ltd auprès de DD. Ltd confirme uniquement le crédit sur ledit compte d’une somme de USD 1.6 mio en date du 22 août 2007 sans toute- fois donner aucune indication sur la provenance de cet argent (act. 18.4). Le nom de P. n’est ainsi nullement mentionné. Il n’est dès lors pas possible d’adhérer à la thèse de la recourante et de considérer que les avoirs pré- sents sur le compte séquestré correspondraient au remboursement, licite, dudit investissement.</w:t>
      </w:r>
    </w:p>
    <w:p>
      <w:r>
        <w:t>Il sied en outre de relever que la recourante reconnaît, dans ses écritures, que la somme de USD 1.9 mio (montant qui, selon les indications fournies par le MPC et la banque, serait en réalité en devises suisses et non pas américaines) crédité par deux virements des 9 août 2010 et 15 février 2011</w:t>
      </w:r>
    </w:p>
    <w:p>
      <w:r>
        <w:t>- 9 -</w:t>
      </w:r>
    </w:p>
    <w:p>
      <w:r>
        <w:t>provient de la vente d’or du 4 février 2008 à Q., or préalablement acquis avec les avoirs présents sur le compte de E. Ltd auprès de DD. Ltd (act. 18, p. 3 et 4). Ce dernier élément est du reste démontré par les pièces produites par le MPC (act. 7.8 et 7.9).</w:t>
      </w:r>
    </w:p>
    <w:p>
      <w:r>
        <w:t>Or, il ressort du rapport du CCEF du 15 juillet 2011 que le compte de E. Ltd auprès de DD. Ltd a été approvisionné, entre juin 2006 et octobre 2008, à concurrence de Euros 17 mio et USD 2.9 mio, par des fonds suspectés provenir des présumées escroqueries commises par L. (act. 13.1, p. 5). Il n’est dès lors pas possible d’exclure que les fonds utilisés pour l’achat d’or dont il est question soient de provenance criminelle et que, de ce fait, il en aille de même des sommes versées sur le compte séquestré. Par ailleurs, les assertions de la recourante selon lesquelles dit achat d’or aurait été fi- nancé, non seulement par la participation de P., mais également par le ver- sement additionnel de USD 2.5 mio et Euros 900'000.-- environ effectué par les sociétés GG. Corp. et HH. Ltd en faveur du compte de E. Ltd au- près de DD. Ltd (act. 18, p. 3) ne sont pas propres à modifier la conclusion exposée ci-dessus. En effet, rien ne permet de confirmer que ces sommes ont été destinées à cette transaction, la recourante ne fournissant aucun document attestant ses dires hormis les confirmations de réception des sommes susmentionnées lesquelles ne comportent toutefois aucune indi- cation quant à la raison desdits crédits (act. 18.2 et 18.3). Au surplus, il im- porte peu de savoir si la société EE. a effectivement participé à la transac- tion suspecte, une partie des fonds présents sur le compte à l’origine de celle-ci, soit le compte de E. Ltd auprès de DD. Ltd, étant en tout état de cause présumée provenir des gains supposés illicites de L. Au demeurant, les doutes pouvant licitement surgir quant à la véracité des informations fournies en relation à l’identité de l’ayant droit économique du compte sé- questré sont de nature à renforcer les soupçons quant à la licéité des avoirs présents sur celui-ci.</w:t>
      </w:r>
    </w:p>
    <w:p>
      <w:r>
        <w:t>Il sied en outre de souligner que, en ce qui a trait au crime préalable au blanchiment d’argent perpétré en Suisse, les renseignements actuellement en possession du MPC apparaissent à ce stade comme suffisants pour fonder des soupçons quant à l’existence de celui-ci. L’état de fait reporté dans la plainte du 24 février 2011, interjetée aux Etats-Unis par la SEC à l’encontre de L. et autres (act. 13.1, annexe 2), est en effet susceptible de correspondre à une escroquerie au sens de l’art. 146 CP. Contrairement à ce que semble suggérer la recourante, la question de savoir si la plainte de la SEC est une action de nature civile ou pénale n’est pas déterminante. En effet, comme l’a répété le Tribunal fédéral à de nombreuses reprises, il n'est pas nécessaire, pour poursuivre en Suisse une infraction de blanchi-</w:t>
      </w:r>
    </w:p>
    <w:p>
      <w:r>
        <w:t>- 10 -</w:t>
      </w:r>
    </w:p>
    <w:p>
      <w:r>
        <w:t>ment, que l'infraction de base fasse l'objet de poursuites effectives dans l'Etat de commission, mais seulement qu'elle soit punissable selon le droit de cet Etat (double incrimination abstraite, cf. ATF 136 IV 179 consid. 2). Il convient néanmoins de préciser que, comme il a déjà été rappelé par la Cour de céans (décisions BB.2010.62-63 du 14 janvier 2011 et BB.2011.72 du 12 octobre 2011), les enquêtes du MPC devront activement et rapide- ment s’atteler à la détermination précise du contexte factuel permettant de concrétiser et d’étayer, pièces à l’appui, les soupçons existant quant à la réalité du crime préalable commis aux Etats-Unis. Sur le vu de l’ensemble des éléments qui précèdent, force est de constater que le séquestre du compte apparaît comme étant bien-fondé.</w:t>
      </w:r>
    </w:p>
    <w:p>
      <w:r>
        <w:t>4.2 Il y a lieu de considérer, en outre, que le séquestre ordonné respecte le principe de la proportionnalité, les avoirs présents sur le compte provenant essentiellement des deux versements suspects intervenus suite à la re- vente d’or du 4 février 2008 (act. 7, p. 5 et act. 7.7). Au vu de la gravité des actes potentiellement répréhensibles la mesure de séquestre répond au surplus à l’intérêt public.</w:t>
      </w:r>
    </w:p>
    <w:p>
      <w:r>
        <w:t>4.3 Le recours est dès lors rejeté.</w:t>
      </w:r>
    </w:p>
    <w:p>
      <w:r>
        <w:t>5. Selon l’art. 428 al. 1 CPP, les frais de la procédure de recours sont mis à la charge des parties dans la mesure où elles ont obtenu gain de cause ou succombé. Ceux-ci se limitent en l’espèce à un émolument qui, en applica- tion de l’art. 8 du Règlement du Tribunal pénal fédéral du 31 août 2010 sur les frais, émoluments, dépens et indemnités de la procédure pénale fédé- rale (RFPPF; RS 173.713.162), sera fixé à Fr. 1'500.--. Ce montant, mis à la charge de la recourante, est réputé entièrement couvert par l’avance de frais effectuée.</w:t>
      </w:r>
    </w:p>
    <w:p>
      <w:r>
        <w:t>- 11 -</w:t>
      </w:r>
    </w:p>
    <w:p>
      <w:r>
        <w:t>Par ces motifs, la Ire Cour des plaintes prononce:</w:t>
      </w:r>
    </w:p>
    <w:p>
      <w:r>
        <w:t>1. Le recours est rejeté dans la mesure de sa recevabilité.</w:t>
      </w:r>
    </w:p>
    <w:p>
      <w:r>
        <w:t>2. Un émolument de Fr. 1'500.--, réputé couvert par l’avance de frais acquittée, est mis à la charge de la recourante.</w:t>
      </w:r>
    </w:p>
    <w:p>
      <w:r>
        <w:t>Bellinzone, le 25 octobre 2011</w:t>
      </w:r>
    </w:p>
    <w:p>
      <w:r>
        <w:t>Au nom de la Ire Cour des plaintes du Tribunal pénal fédéral</w:t>
      </w:r>
    </w:p>
    <w:p>
      <w:r>
        <w:t>Le président: La greffière:</w:t>
      </w:r>
    </w:p>
    <w:p>
      <w:r>
        <w:t>Distribution</w:t>
      </w:r>
    </w:p>
    <w:p>
      <w:r>
        <w:t>- A. Limited, - Ministère public de la Confédération,</w:t>
      </w:r>
    </w:p>
    <w:p>
      <w:r>
        <w:t>Indication des voies de recours Dans les 30 jours qui suivent leur notification, les décisions de la Ire Cour des plaintes relatives aux mesures de contrainte sont sujettes à recours devant le Tribunal fédéral (art. 79 et 100 al. 1 de la loi fédérale du 17 juin 2005 sur le Tribunal fédéral; LTF). La procédure est réglée par les art. 90 ss LTF. Le recours ne suspend l’exécution de la décision attaquée que si le juge instructeur l’ordonne (art. 103 LTF).</w:t>
      </w:r>
    </w:p>
    <w:p>
      <w:r>
        <w:rPr>
          <w:b/>
        </w:rPr>
        <w:t>E. 8</w:t>
      </w:r>
    </w:p>
    <w:p>
      <w:r>
        <w:t>avril 2009, consid. 3). Tant que subsiste un doute sur la part des fonds qui pourrait provenir d'une activité criminelle, l'intérêt public commande que ceux-ci demeurent à la disposition de la justice (arrêts du Tribunal pénal fédéral BB.2008.11 du 16 mai 2008, consid. 3.1; BB.2005.28 du 7 juillet 2005, consid. 2; ATF 125 IV 222 consid. 2 non publié; 124 IV 313 consid. 3b et 4 p. 316; SJ 1994 p. 97, 102).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