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BB.2011.59 vom 9. September 2011</w:t>
      </w:r>
    </w:p>
    <w:p>
      <w:r>
        <w:t>Bundesstrafgericht, 2011-09-09, FR</w:t>
      </w:r>
    </w:p>
    <w:p>
      <w:r>
        <w:rPr>
          <w:b/>
        </w:rPr>
        <w:t xml:space="preserve">Quelle: </w:t>
      </w:r>
      <w:r>
        <w:t>https://mcp.opencaselaw.ch/entscheid/bstger_BB.2011.59</w:t>
      </w:r>
    </w:p>
    <w:p>
      <w:r>
        <w:t>FR: TPF BB.2011.59 du 9 septembre 2011</w:t>
      </w:r>
    </w:p>
    <w:p>
      <w:r>
        <w:t>IT: TPF BB.2011.59 del 9 settembre 2011</w:t>
      </w:r>
    </w:p>
    <w:p>
      <w:pPr>
        <w:pStyle w:val="Heading2"/>
      </w:pPr>
      <w:r>
        <w:t>Regeste</w:t>
      </w:r>
    </w:p>
    <w:p>
      <w:r>
        <w:t>Séquestre (art. 263 ss CPP). Dépôt (art. 265 al. 3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irrecevables.</w:t>
      </w:r>
    </w:p>
    <w:p>
      <w:r>
        <w:rPr>
          <w:b/>
        </w:rPr>
        <w:t>E. 2</w:t>
      </w:r>
    </w:p>
    <w:p>
      <w:r>
        <w:t>Il est renoncé à percevoir des frais.</w:t>
      </w:r>
    </w:p>
    <w:p>
      <w:r>
        <w:rPr>
          <w:b/>
        </w:rPr>
        <w:t>E. 3</w:t>
      </w:r>
    </w:p>
    <w:p>
      <w:r>
        <w:t>Les avances de frais effectuées par les recourantes leur seront intégrale- ment restituées.</w:t>
      </w:r>
    </w:p>
    <w:p>
      <w:r>
        <w:t>Bellinzone, le 9 septembre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H., avocat - Ministère public de la Confédération</w:t>
      </w:r>
    </w:p>
    <w:p>
      <w:r>
        <w:t>Indication des voies de recours Il n’existe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