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BB.2011.58 vom 10. Juni 2011</w:t>
      </w:r>
    </w:p>
    <w:p>
      <w:r>
        <w:t>Bundesstrafgericht, 2011-06-10, DE</w:t>
      </w:r>
    </w:p>
    <w:p>
      <w:r>
        <w:rPr>
          <w:b/>
        </w:rPr>
        <w:t xml:space="preserve">Quelle: </w:t>
      </w:r>
      <w:r>
        <w:t>https://mcp.opencaselaw.ch/entscheid/bstger_BB.2011.58</w:t>
      </w:r>
    </w:p>
    <w:p>
      <w:r>
        <w:t>FR: TPF BB.2011.58 du 10 juin 2011</w:t>
      </w:r>
    </w:p>
    <w:p>
      <w:r>
        <w:t>IT: TPF BB.2011.58 del 10 giugno 2011</w:t>
      </w:r>
    </w:p>
    <w:p>
      <w:pPr>
        <w:pStyle w:val="Heading2"/>
      </w:pPr>
      <w:r>
        <w:t>Regeste</w:t>
      </w:r>
    </w:p>
    <w:p>
      <w:r>
        <w:t>Ausstand betreffend die Bundesanwaltschaft (Art. 59 Abs. 1 lit. b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Mai 2011, E. 2.1, und 1B_101/2011 vom 4. Mai 2011, E. 3, sowie die Beschlüsse des Bundesstrafgerichts BB.2011.47 vom 31. Mai 2011 und BB.2011.23 vom 14. März 2011, E. 1.2; BOOG, a.a.O., Art. 58 StPO N. 7 sowie zum Ganzen auch VERNIORY, Commentaire romand, Bâle 2011, n°5 ad art. 58 CPP);</w:t>
      </w:r>
    </w:p>
    <w:p>
      <w:r>
        <w:t>- der Gesuchsteller von der Vorladung offensichtlich Kenntnis erhielt, obwohl deren Zustellung an die nach seiner Meinung falsche Adresse erfolgte (act. 4, S. 1);</w:t>
      </w:r>
    </w:p>
    <w:p>
      <w:r>
        <w:t>- der Gesuchsteller vorliegend sein Ausstandsgesuch gegen den Gesuchs- gegner erst anlässlich der von diesem geleiteten Einvernahme selbst und somit über drei Wochen nach Kenntnisnahme des Umstandes, dass die Einvernahme durch den Gesuchsgegner geleitet würde, eingereicht hat;</w:t>
      </w:r>
    </w:p>
    <w:p>
      <w:r>
        <w:t>- der Gesuchsteller somit auf Grund der oben zitierten Rechtsprechung of- fensichtlich zu spät gehandelt hat, weshalb auf das Ausstandsgesuch nicht einzutreten ist;</w:t>
      </w:r>
    </w:p>
    <w:p>
      <w:r>
        <w:t>- bei diesem Ausgang des Verfahrens die Kosten vom Gesuchsteller zu tra- gen sind (Art. 59 Abs. 4 StPO);</w:t>
      </w:r>
    </w:p>
    <w:p>
      <w:r>
        <w:t>- die Kosten dieses Verfahrens auf Fr. 500.-- festgesetzt werden (Art. 73 StBOG und Art. 5 und 8 Abs. 2 des Reglements des Bundesstrafgerichts</w:t>
      </w:r>
    </w:p>
    <w:p>
      <w:r>
        <w:t>- 4 -</w:t>
      </w:r>
    </w:p>
    <w:p>
      <w:r>
        <w:t>vom 31. August 2010 über die Kosten, Gebühren und Entschädigungen in Bundesstrafverfahren, BStKR; SR 173.713.162);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