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BB.2011.57 vom 9. September 2011</w:t>
      </w:r>
    </w:p>
    <w:p>
      <w:r>
        <w:t>Bundesstrafgericht, 2011-09-09, DE</w:t>
      </w:r>
    </w:p>
    <w:p>
      <w:r>
        <w:rPr>
          <w:b/>
        </w:rPr>
        <w:t xml:space="preserve">Quelle: </w:t>
      </w:r>
      <w:r>
        <w:t>https://mcp.opencaselaw.ch/entscheid/bstger_BB.2011.57</w:t>
      </w:r>
    </w:p>
    <w:p>
      <w:r>
        <w:t>FR: TPF BB.2011.57 du 9 septembre 2011</w:t>
      </w:r>
    </w:p>
    <w:p>
      <w:r>
        <w:t>IT: TPF BB.2011.57 del 9 settembre 2011</w:t>
      </w:r>
    </w:p>
    <w:p>
      <w:pPr>
        <w:pStyle w:val="Heading2"/>
      </w:pPr>
      <w:r>
        <w:t>Regeste</w:t>
      </w:r>
    </w:p>
    <w:p>
      <w:r>
        <w:t>Teilnahme bei Beweiserhebungen (Art. 107 Abs. 1 lit. b und Art. 147 StPO).</w:t>
      </w:r>
    </w:p>
    <w:p>
      <w:pPr>
        <w:pStyle w:val="Heading2"/>
      </w:pPr>
      <w:r>
        <w:t>Erwägungen</w:t>
      </w:r>
    </w:p>
    <w:p>
      <w:r>
        <w:rPr>
          <w:b/>
        </w:rPr>
        <w:t>E. 1.1</w:t>
      </w:r>
    </w:p>
    <w:p>
      <w:r>
        <w:t>Gegen Verfügungen und Verfahrenshandlungen der Bundesanwaltschaft kann bei der I. Beschwerdekammer des Bundesstrafgerichts Beschwerde nach den Vorschriften der Art. 393 ff. StPO erhoben werden (Art. 393 Abs. 1 lit. a StPO i.V.m. Art. 37 Abs. 1 StBOG und Art. 19 Abs. 1 des Orga- nisationsreglements vom 31. August 2010 für das Bundesstrafgericht [Or- ganisationsreglement BStGer, BStGerOR; SR 173.713.161]).</w:t>
      </w:r>
    </w:p>
    <w:p>
      <w:r>
        <w:rPr>
          <w:b/>
        </w:rPr>
        <w:t>E. 1.2</w:t>
      </w:r>
    </w:p>
    <w:p>
      <w:r>
        <w:t>Im Rahmen der Eintretensvoraussetzungen ist zu prüfen, ob der Be- schwerdeführer zur Beschwerde legitimiert ist. Zur Beschwerde berechtigt ist gemäss Art. 382 Abs. 1 StPO jede Partei, die ein rechtlich geschütztes Interesse an der Aufhebung oder Änderung eines Entscheides hat. Erfor- derlich ist, dass die betreffende Person durch die angefochtene Verfah- renshandlung oder Verfügung unmittelbar in ihren Rechten betroffen, d.h. beschwert ist.</w:t>
      </w:r>
    </w:p>
    <w:p>
      <w:r>
        <w:t>Der Beschwerdeführer ist als beschuldigte Person Partei im Sinne von Art. 104 Abs. 1 lit. a StPO und somit grundsätzlich zur Beschwerde legiti- miert. Da die gerügte Teilnahmeverweigerung an der Einvernahme von B. bereits stattgefunden hat, kann diesbezüglich kein aktuelles Rechtsschutz- interesse mehr angenommen werden. Überdies sieht Art. 147 Abs. 3 StPO vor, dass die Parteien oder ihr Rechtsbeistand die Wiederholung der Be- weiserhebung verlangen können, wenn der Rechtsbeistand oder die Partei ohne Rechtsbeistand aus zwingenden Gründen an der Teilnahme verhin- dert waren. Folglich hätte der Beschwerdeführer bei der Beschwerdegeg- nerin zuerst eine Wiederholung der Einvernahme beantragen sollen; gegen einen allfälligen Ablehnungsentscheid hätte ihm dann der Weg an die I. Beschwerdekammer des Bundesstrafgerichts offen gestanden. Daraus ergibt sich, dass der Beschwerdeführer zurzeit nicht beschwert ist, steht ihm doch die Möglichkeit offen, die Wiederholung der Einvernahme bei der Bundesanwaltschaft zu beantragen. Bezüglich des Antrags des Beschwer- deführers, die am 10. Mai 2011 durchgeführte Einvernahme von B. sei zu annullieren und das entsprechende Protokoll aus den Akten zu weisen gilt es überdies festzuhalten, dass der Beschwerdeführer diesen Antrag bei der Verfahrensleitung hätte stellen müssen und erst gegen einen allfälligen Abweisungsentscheid an die I. Beschwerdekammer des Bundesstrafge- richts hätte gelangen können, weswegen es für das vorliegende Verfahren an einem Anfechtungsobjekt mangelt. Auf die Beschwerde kann demnach nicht eingetreten werden (vgl. auch Beschluss des Bundesstrafgerichts BB.2011.48 vom 5. September 2011, E. 1.2).</w:t>
      </w:r>
    </w:p>
    <w:p>
      <w:r>
        <w:t>- 4 -</w:t>
      </w:r>
    </w:p>
    <w:p>
      <w:r>
        <w:rPr>
          <w:b/>
        </w:rPr>
        <w:t>E. 2</w:t>
      </w:r>
    </w:p>
    <w:p>
      <w:r>
        <w:t>Bei diesem Ausgang des Verfahrens hat der Beschwerdeführer die Ge- richtskosten zu tragen (Art. 428 Abs. 1 StPO). Die Gerichtsgebühr wird auf Fr. 800.-- festgesetzt (Art. 73 StBOG i.V.m. Art. 5 und Art. 8 Abs. 1 des Reglements des Bundesstrafgerichts vom 31. August 2010 über die Kos- ten, Gebühren und Entschädigungen in Bundesstrafverfahren [BStKR; SR 173.713.162]), unter Anrechung des geleisteten Kostenvorschusses in der Höhe von Fr. 1'500.--, womit die Bundesstrafgerichtskasse dem Be- schwerdeführer Fr. 700.-- zurückzuerstatten hat.</w:t>
      </w:r>
    </w:p>
    <w:p>
      <w:r>
        <w:t>- 5 -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