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BB.2011.43 vom 13. Mai 2011</w:t>
      </w:r>
    </w:p>
    <w:p>
      <w:r>
        <w:t>Bundesstrafgericht, 2011-05-13, DE</w:t>
      </w:r>
    </w:p>
    <w:p>
      <w:r>
        <w:rPr>
          <w:b/>
        </w:rPr>
        <w:t xml:space="preserve">Quelle: </w:t>
      </w:r>
      <w:r>
        <w:t>https://mcp.opencaselaw.ch/entscheid/bstger_BB.2011.43</w:t>
      </w:r>
    </w:p>
    <w:p>
      <w:r>
        <w:t>FR: TPF BB.2011.43 du 13 mai 2011</w:t>
      </w:r>
    </w:p>
    <w:p>
      <w:r>
        <w:t>IT: TPF BB.2011.43 del 13 maggio 2011</w:t>
      </w:r>
    </w:p>
    <w:p>
      <w:pPr>
        <w:pStyle w:val="Heading2"/>
      </w:pPr>
      <w:r>
        <w:t>Regeste</w:t>
      </w:r>
    </w:p>
    <w:p>
      <w:r>
        <w:t>Rechtsverzögerung (Art. 393 Abs. 2 lit. a StPO).</w:t>
      </w:r>
    </w:p>
    <w:p>
      <w:pPr>
        <w:pStyle w:val="Heading2"/>
      </w:pPr>
      <w:r>
        <w:t>Volltext</w:t>
      </w:r>
    </w:p>
    <w:p>
      <w:r>
        <w:t>Beschluss vom 13. Mai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1. A., 2. B., 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Rechtsverzögerung (Art. 393 Abs. 2 lit. a StPO)</w:t>
      </w:r>
    </w:p>
    <w:p>
      <w:r>
        <w:t>B u n d e s s t r a f g e r i c h t T r i b u n a l p é n a l f é d é r a l T r i b u n a l e p e n a l e f e d e r a l e T r i b u n a l p e n a l f e d e r a l Geschäftsnummer: BB.2011.43, BB.2011.44</w:t>
      </w:r>
    </w:p>
    <w:p>
      <w:r>
        <w:t>- 2 -</w:t>
      </w:r>
    </w:p>
    <w:p>
      <w:r>
        <w:t>Die I. Beschwerdekammer hält fest, dass:</w:t>
      </w:r>
    </w:p>
    <w:p>
      <w:r>
        <w:t>- die Bundesanwaltschaft gegen C. und Mitbeschuldigte eine Strafuntersu- chung führt wegen des Verdachts des gewerbsmässigen Betrugs und wei- terer Delikte;</w:t>
      </w:r>
    </w:p>
    <w:p>
      <w:r>
        <w:t>- sich die mutmasslich als Privatkläger am Verfahren beteiligten A. und B. mit Schreiben vom 26. April 2011 an die Aufsichtsbehörde über die Bun- desanwaltschaft (nachfolgend „Aufsichtsbehörde“) wandten und u. a. die lange Dauer der Strafuntersuchung rügten (act. 1.1);</w:t>
      </w:r>
    </w:p>
    <w:p>
      <w:r>
        <w:t>- die Aufsichtsbehörde diese Eingabe am 28. April 2011 an die I. Beschwer- dekammer des Bundesstrafgerichts weiterleitete, damit diese prüfe, ob sie sie als Rechtsverzögerungsbeschwerde entgegen nehme (act. 1);</w:t>
      </w:r>
    </w:p>
    <w:p>
      <w:r>
        <w:t>- die I. Beschwerdekammer ein entsprechendes Beschwerdeverfahren eröff- nete und A. und B. einlud, einen Kostenvorschuss zu leisten (act. 2);</w:t>
      </w:r>
    </w:p>
    <w:p>
      <w:r>
        <w:t>- A. und B. der I. Beschwerdekammer mit Eingabe vom 8. Mai 2011 mitteil- ten, dass ihr Schreiben vom 26. April 2011 nicht als „offizielle Beschwerde“ einzustufen sei und sie nicht bereit seien, den verlangten Kostenvorschuss zu leisten (act. 3).</w:t>
      </w:r>
    </w:p>
    <w:p>
      <w:r>
        <w:t>Die I. Beschwerdekammer zieht in Erwägung, dass: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der Rückzug der Beschwerde den Rechtsstreit beendet, weshalb das Be- schwerdeverfahren als erledigt von der Geschäftskontrolle abgeschrieben werden kann (vgl. hierzu sinngemäss ZIEGLER, Basler Kommentar, Ba- sel 2011, Art. 386 StPO N. 4);</w:t>
      </w:r>
    </w:p>
    <w:p>
      <w:r>
        <w:t>- die Eingabe der Beschwerdeführer vom 8. Mai 2011 als Beschwerderück- zug anzusehen ist, sofern sie mit ihrer ursprünglichen Eingabe vom 26. Ap- ril 2011 überhaupt eine Beschwerde haben erheben wollen;</w:t>
      </w:r>
    </w:p>
    <w:p>
      <w:r>
        <w:t>- 3 -</w:t>
      </w:r>
    </w:p>
    <w:p>
      <w:r>
        <w:t>- diese Frage aber offen gelassen und das vorliegende Verfahren als erledigt von der Geschäftskontrolle abgeschrieben werden kann;</w:t>
      </w:r>
    </w:p>
    <w:p>
      <w:r>
        <w:t>- aus Billigkeitsgründen auf die Erhebung von Gerichtskosten verzichtet wird;</w:t>
      </w:r>
    </w:p>
    <w:p>
      <w:r>
        <w:t>- der Entscheid sowie Kopien der Eingaben der Beschwerdeführer an die Bundesanwaltschaft als verfahrensleitende Behörde zur allfälligen Stel- lungnahme zu den in den Eingaben enthaltenen Auskunftsbegehren sowie an die Aufsichtsbehörde zur Kenntnis gebracht werden;</w:t>
      </w:r>
    </w:p>
    <w:p>
      <w:r>
        <w:t>- 4 -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Es werden keine Gerichtskosten erhoben.</w:t>
      </w:r>
    </w:p>
    <w:p>
      <w:r>
        <w:t>Bellinzona, 13. Mai 2011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und B. - Bundesanwaltschaft - Aufsichtsbehörde über die Bundesanwaltschaft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