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BB.2011.31 vom 20. Mai 2011</w:t>
      </w:r>
    </w:p>
    <w:p>
      <w:r>
        <w:t>Bundesstrafgericht, 2011-05-20, DE</w:t>
      </w:r>
    </w:p>
    <w:p>
      <w:r>
        <w:rPr>
          <w:b/>
        </w:rPr>
        <w:t xml:space="preserve">Quelle: </w:t>
      </w:r>
      <w:r>
        <w:t>https://mcp.opencaselaw.ch/entscheid/bstger_BB.2011.31</w:t>
      </w:r>
    </w:p>
    <w:p>
      <w:r>
        <w:t>FR: TPF BB.2011.31 du 20 mai 2011</w:t>
      </w:r>
    </w:p>
    <w:p>
      <w:r>
        <w:t>IT: TPF BB.2011.31 del 20 maggio 2011</w:t>
      </w:r>
    </w:p>
    <w:p>
      <w:pPr>
        <w:pStyle w:val="Heading2"/>
      </w:pPr>
      <w:r>
        <w:t>Regeste</w:t>
      </w:r>
    </w:p>
    <w:p>
      <w:r>
        <w:t>Beschlagnahme (Art. 263 Abs. 1 StPO).</w:t>
      </w:r>
    </w:p>
    <w:p>
      <w:pPr>
        <w:pStyle w:val="Heading2"/>
      </w:pPr>
      <w:r>
        <w:t>Erwägungen</w:t>
      </w:r>
    </w:p>
    <w:p>
      <w:r>
        <w:rPr>
          <w:b/>
        </w:rPr>
        <w:t>E. 1.1</w:t>
      </w:r>
    </w:p>
    <w:p>
      <w:r>
        <w:t>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Im Rahmen der Eintretensvoraussetzungen ist vorweg die Beschwerdelegi- timation zu prüfen. Zur Beschwerde legitimiert ist jede Partei, die ein recht- lich geschütztes Interesse an der Aufhebung oder Änderung eines Ent- scheides hat (Art. 382 Abs. 1 StPO). Vorliegend handelt es sich um eine Beschwerde der Stiftung A. Daran vermag auch der Umstand, dass B. die Beschwerde vom 30. März 2011, im Sinne der Zustimmung, unterzeichne- te, nichts zu ändern. So wurde doch die vorliegende Rechtsschrift aus- drücklich „im Namen der Gläubigen der Gemeinschaft A.“ von C. (Präsi- dent) und D. (Vizepräsident) unterzeichnet. Auch inhaltlich beziehen sich die Vorbringen auf die Anliegen der Stiftung und nicht auf die Person von B. Demnach steht fest, dass sich die Stiftung A. und nicht B. als beschwer- deführende Partei konstituiert hat.</w:t>
      </w:r>
    </w:p>
    <w:p>
      <w:r>
        <w:rPr>
          <w:b/>
        </w:rPr>
        <w:t>E. 1.3</w:t>
      </w:r>
    </w:p>
    <w:p>
      <w:r>
        <w:t>Art. 104 Abs. 1 StPO nennt als Partei die beschuldigte Person, die Pri- vatklägerschaft sowie die Staatsanwaltschaft (lit. a bis c). Die Beschwerde- führerin weist in diesem Sinne keine Parteistellung auf. Gemäss Art. 105 Abs. 1 lit. f i.V.m. Art. 105 Abs. 2 StPO können jedoch auch durch Verfah- renshandlungen beschwerte Dritte, welche in ihren Rechten unmittelbar be- troffen sind, die zur Wahrung ihrer Interessen erforderlichen Rechtsmittel ergreifen. So können von einem Strafverfahren, im Rahmen von Reflexwir- kungen, auch Dritte betroffen sein, ohne dass ihnen eine eigentliche Par- teistellung zukommt (SCHMID, Handbuch des schweizerischen Strafpro- zessrechts, Zürich/St. Gallen 2009, N. 641).</w:t>
      </w:r>
    </w:p>
    <w:p>
      <w:r>
        <w:t>Eine unmittelbare Betroffenheit ist stets bei Eingriffen in Grundrechte und Grundfreiheiten gegeben, so bei der Anordnung von Zwangsmassnahmen. Überdies liegt eine unmittelbare Betroffenheit vor, wenn eine Person auf einen beschlagnahmten und eingezogenen Gegenstand einen dinglichen Anspruch erhebt (LIEBER, Kommentar zur Schweizerischen Strafprozess- ordnung [StPO], Zürich/Basel/Genf 2010, Art. 105 StPO N. 13). Ein bloss faktisches Betroffensein, d.h. wenn jemand nicht in der eigenen Rechtspo- sition oder lediglich mittelbar bzw. indirekt in seinen Rechten betroffen ist,</w:t>
      </w:r>
    </w:p>
    <w:p>
      <w:r>
        <w:t>- 4 -</w:t>
      </w:r>
    </w:p>
    <w:p>
      <w:r>
        <w:t>reicht nicht aus (STUCKI, Kommentierte Textausgabe zur Schweizerischen Strafprozessordnung, Bern 2008, S. 83). Zum Nachweis der unmittelbaren Betroffenheit genügt blosse Glaubhaftmachung (LIEBER, a.a.O., Art. 105 StPO N. 16 m.w.H.). Als persönlich und direkt betroffen gilt im Fal- le der Sperrung von Konten oder Erhebung von Konteninformationen der jeweilige Kontoinhaber. Bloss wirtschaftlich an einem Konto Berechtigte sind nur in Ausnahmefällen selbständig beschwerdelegitimiert. Wird bei- spielsweise ein Konto einer juristischen Person gesperrt, ist der an dieser juristischen Person wirtschaftlich Berechtigte zur Beschwerde nur legiti- miert, wenn die juristische Person aufgelöst worden und deshalb nicht mehr handlungsfähig ist (TPF 2007 158 E. 1.2 m.w.H.).</w:t>
      </w:r>
    </w:p>
    <w:p>
      <w:r>
        <w:t>In ihrer Beschwerde führt die Beschwerdeführerin aus, dass ihr Überleben von der Freigabe der blockierten Mittel abhänge. In welcher Beziehung die Beschwerdeführerin zu den beschlagnahmten Vermögenswerten steht, bzw. ob sie darauf einen Rechtsanspruch hat, wird in keiner Weise darge- legt. Die Beschwerdeführerin unterlässt es zudem, aufzuzeigen, auf welche Vermögenswerte sich ihre Ausführungen beziehen.</w:t>
      </w:r>
    </w:p>
    <w:p>
      <w:r>
        <w:t>Gemäss der Beschwerdeantwort wurden mit Verfügung vom 27. Novem- ber 2006 unter anderen zwei Konten bei der Bank E. (Konto Nr. 1, lautend auf F. (Einzelzeichnungsrecht als Bevollmächtigter: B.) und Konto Nr. 2, lautend auf G. (Einzelzeichnungsrecht als Bevollmächtigter: B.) beschlag- nahmt. Diese wurden am 26. Januar 2005, mithin vor der Beschlagnahme, zugunsten der Bank E., zur Deckung aller Ansprüche der Bank gegenüber der Stiftung A., verpfändet (act. 7, S. 2 sowie act. 9, S. 2).</w:t>
      </w:r>
    </w:p>
    <w:p>
      <w:r>
        <w:t>Es stellt sich hierbei die Frage, ob die Beschwerdeführerin durch die Be- schlagnahme der vorerwähnten Bankkonten, unmittelbar betroffen ist.</w:t>
      </w:r>
    </w:p>
    <w:p>
      <w:r>
        <w:t>Die Beschlagnahme ist dadurch gekennzeichnet, dass die Verfügungs- macht der betroffenen Person über ein Objekt entzogen und dieses bis zum definitiven Entscheid über sein strafprozessuales Schicksal zweckge- bundener staatlicher Herrschaft unterworfen wird (BOMMER/GOLDSCHMID, Basler Kommentar, Schweizerische Strafprozessordnung, Basel 2011, Vor Art. 263-268 StPO N. 1). Die Einziehungsbeschlagnahme stellt, im Gegen- satz zur endgültigen materiellrechtlichen Einziehung, lediglich eine von Bundesrechts wegen vorgesehene provisorische (konservatorische) pro- zessuale Massnahme zur vorläufigen Sicherstellung von allenfalls der Ein- ziehung unterliegenden Vermögenswerten oder zur Durchsetzung einer möglichen staatlichen Ersatzforderung dar. Die Beschlagnahme greift dem Einziehungsentscheid nicht vor und es bleiben auch die zivilrechtlichen Ei-</w:t>
      </w:r>
    </w:p>
    <w:p>
      <w:r>
        <w:t>- 5 -</w:t>
      </w:r>
    </w:p>
    <w:p>
      <w:r>
        <w:t>gentumsverhältnisse an den Vermögensrechten durch die strafprozess- rechtliche Beschlagnahme unberührt (Urteil des Bundesgerichts 1S.32/2006 vom 19. September 2007, E. 3.3 m.w.H.; Entscheid des Bun- desstrafgerichts BB.2006.32 vom 25. Oktober 2006 E. 5.2 m.w.H.). In die- sem Sinne obliegt der Entscheid über eine allfällige definitive Einziehung sowie über Drittrechte in der Regel dem erkennenden Sachrichter (Ent- scheid des Bundesstrafgerichts BB.2006.32 vom 25. Oktober 2006 E. 5.2; vgl. auch SCHMID, Kommentar Einziehung/Organisiertes Verbre- chen/Geldwäscherei, Band I, Zürich 1998, Art. 59 StGB N. 63). Dies bedeu- tet, dass durch die Beschlagnahmung noch nicht über das wirtschaftliche Schicksal des Gegenstandes bzw. der Vermögenswerte entschieden ist (vgl. Urteil des Bundesgerichts 6B_694/2009 bzw. 6B_695/2009 vom 22. April 2010, E. 1.4.2 m.w.H.). Über den Bestand und den vollstreckungs- rechtlichen Vorrang von Pfandrechten wird in einem eventuellen Zwangs- vollstreckungsverfahren nach SchKG befunden (vgl. Entscheid des Bun- desstrafgerichts SK.2010.12 vom 27. Juli 2010 E. 1.5.1 m.w.H.).</w:t>
      </w:r>
    </w:p>
    <w:p>
      <w:r>
        <w:t>Die Beschlagnahme tangiert in diesem Verfahrensstadium nach dem Ge- sagten lediglich die Verfügungsmöglichkeit über die Vermögenswerte, nicht jedoch den Bestand der Pfandrechte. Da sich aus der Beschlagnahmung der beiden Konten für die daran bestehenden Pfandrechte der Bank E. kei- ne Konsequenzen ergeben, und solche von dieser zu Recht auch nicht gel- tend gemacht werden, ist diese nicht als von der Beschlagnahme direkt be- troffene Partei zu betrachten. Gleiches muss in vermehrtem Masse für die Beschwerdeführerin gelten, könnte diese doch von der Beschlagnahme der Konten lediglich - und höchstens indirekt - in dem Fall betroffen sein, wo die Bank beispielsweise gestützt auf die Beschlagnahme der Konten von der Beschwerdeführerin neue Sicherheiten für den Kredit fordern würde. Solches wird von der Beschwerdeführerin jedoch weder ausgeführt, noch ergibt es sich aus den Akten.</w:t>
      </w:r>
    </w:p>
    <w:p>
      <w:r>
        <w:rPr>
          <w:b/>
        </w:rPr>
        <w:t>E. 2</w:t>
      </w:r>
    </w:p>
    <w:p>
      <w:r>
        <w:t>Aus dem Gesagten ergibt sich, dass es an der notwendigen Legitimation der Beschwerdeführerin mangelt, weswegen auf die Beschwerde nicht ein- getreten wird.</w:t>
      </w:r>
    </w:p>
    <w:p>
      <w:r>
        <w:rPr>
          <w:b/>
        </w:rPr>
        <w:t>E. 3</w:t>
      </w:r>
    </w:p>
    <w:p>
      <w:r>
        <w:t>Bei diesem Ausgang des Verfahrens hat die Beschwerdeführerin die Ge- richtskosten zu tragen (Art. 428 Abs. 1 StPO). Die Gerichtsgebühr wird auf Fr. 500.-- festgesetzt (Art. 73 StBOG i.V.m. Art. 5 und Art. 8 Abs. 1 des Reglements des Bundesstrafgerichts vom 31. August 2010 über die Kos- ten, Gebühren und Entschädigungen in Bundesstrafverfahren [BStKR;</w:t>
      </w:r>
    </w:p>
    <w:p>
      <w:r>
        <w:t>- 6 -</w:t>
      </w:r>
    </w:p>
    <w:p>
      <w:r>
        <w:t>SR 173.713.162]), unter Anrechung des geleisteten Kostenvorschusses in der Höhe von Fr. 1'500.--, womit die Bundesstrafgerichtskasse der Be- schwerdeführerin Fr. 1'000.-- zurückzuerstatten hat.</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