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BB.2011.122 vom 14. November 2011</w:t>
      </w:r>
    </w:p>
    <w:p>
      <w:r>
        <w:t>Bundesstrafgericht, 2011-11-14, DE</w:t>
      </w:r>
    </w:p>
    <w:p>
      <w:r>
        <w:rPr>
          <w:b/>
        </w:rPr>
        <w:t xml:space="preserve">Quelle: </w:t>
      </w:r>
      <w:r>
        <w:t>https://mcp.opencaselaw.ch/entscheid/bstger_BB.2011.122</w:t>
      </w:r>
    </w:p>
    <w:p>
      <w:r>
        <w:t>FR: TPF BB.2011.122 du 14 novembre 2011</w:t>
      </w:r>
    </w:p>
    <w:p>
      <w:r>
        <w:t>IT: TPF BB.2011.122 del 14 novembre 2011</w:t>
      </w:r>
    </w:p>
    <w:p>
      <w:pPr>
        <w:pStyle w:val="Heading2"/>
      </w:pPr>
      <w:r>
        <w:t>Regeste</w:t>
      </w:r>
    </w:p>
    <w:p>
      <w:r>
        <w:t>Verschiebung von Terminen (Art. 92 StPO). Rechtsverweigerung (Art. 393 Abs. 2 lit. a StPO).</w:t>
      </w:r>
    </w:p>
    <w:p>
      <w:pPr>
        <w:pStyle w:val="Heading2"/>
      </w:pPr>
      <w:r>
        <w:t>Erwägungen</w:t>
      </w:r>
    </w:p>
    <w:p>
      <w:r>
        <w:rPr>
          <w:b/>
        </w:rPr>
        <w:t>E. 8</w:t>
      </w:r>
    </w:p>
    <w:p>
      <w:r>
        <w:t>November 2011 mitteilte, er verzichte auf eine Stellungnahme, da die Bundesanwaltschaft die für November und Dezember 2011 angesetzten Einvernahmen abgesetzt und somit den gestellten Anträgen entsprochen habe (act. 8);</w:t>
      </w:r>
    </w:p>
    <w:p>
      <w:r>
        <w:t>- somit unbestritten ist, dass die Beschwerdegegnerin den Anliegen des Be- schwerdeführers entsprochen hat, weswegen das vorliegende Verfahren zufolge Gegenstandslosigkeit von der Geschäftskontrolle abzuschreiben ist;</w:t>
      </w:r>
    </w:p>
    <w:p>
      <w:r>
        <w:t>- wenn ein Rechtsstreit gegenstandslos wird, betreffend Kostenauflage in erster Linie auf den mutmasslichen Prozessausgang abzustellen ist (vgl. DOMEISEN, Basler Kommentar, Basel 2011, Art. 482 StPO N. 14) und wenn sich dieser nicht feststellen lässt, diejenige Partei kosten- und entschädi- gungspflichtig wird, welche das gegenstandslos gewordene Verfahren ver- anlasst hat oder bei welcher die Gründe eingetreten sind, die dazu geführt haben, dass der Prozess gegenstandslos geworden ist (vgl. Urteil des Bundesgerichts 1B_68/2009 vom 8. Mai 2009, E. 4 sowie DOMEISEN, a.a.O, Art. 428 StPO N. 14);</w:t>
      </w:r>
    </w:p>
    <w:p>
      <w:r>
        <w:t>- vorliegend die Beschwerdegegnerin die Gegenstandslosigkeit zu vertreten hat und damit gemäss vorstehenden Ausführungen kosten- und entschädi- gungspflichtig wird;</w:t>
      </w:r>
    </w:p>
    <w:p>
      <w:r>
        <w:t>- 3 -</w:t>
      </w:r>
    </w:p>
    <w:p>
      <w:r>
        <w:t>- auf die Erhebung von Gerichtskosten verzichtet wird (Art. 428 Abs. 1 StPO i.V.m. Art. 66 Abs. 4 BGG);</w:t>
      </w:r>
    </w:p>
    <w:p>
      <w:r>
        <w:t>- aufgrund der minimalen Aufwendungen, welche das vorliegende Verfahren vom notwendigen Verteidiger Rechtsanwalt Wyder erforderte, keine Ent- schädigung auszurichten ist;</w:t>
      </w:r>
    </w:p>
    <w:p>
      <w:r>
        <w:t>- die Bundesstrafgerichtskasse den vom Beschwerdeführer geleisteten Kostenvorschuss in Höhe von Fr. 1'500.-- zurückzuerstatten hat.</w:t>
      </w:r>
    </w:p>
    <w:p>
      <w:r>
        <w:t>- 4 -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