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BB.2011.118 vom 18. Januar 2012</w:t>
      </w:r>
    </w:p>
    <w:p>
      <w:r>
        <w:t>Bundesstrafgericht, 2012-01-18, FR</w:t>
      </w:r>
    </w:p>
    <w:p>
      <w:r>
        <w:rPr>
          <w:b/>
        </w:rPr>
        <w:t xml:space="preserve">Quelle: </w:t>
      </w:r>
      <w:r>
        <w:t>https://mcp.opencaselaw.ch/entscheid/bstger_BB.2011.118</w:t>
      </w:r>
    </w:p>
    <w:p>
      <w:r>
        <w:t>FR: TPF BB.2011.118 du 18 janvier 2012</w:t>
      </w:r>
    </w:p>
    <w:p>
      <w:r>
        <w:t>IT: TPF BB.2011.118 del 18 gennaio 2012</w:t>
      </w:r>
    </w:p>
    <w:p>
      <w:pPr>
        <w:pStyle w:val="Heading2"/>
      </w:pPr>
      <w:r>
        <w:t>Regeste</w:t>
      </w:r>
    </w:p>
    <w:p>
      <w:r>
        <w:t>Séquestre (art. 263 ss CPP).</w:t>
      </w:r>
    </w:p>
    <w:p>
      <w:pPr>
        <w:pStyle w:val="Heading2"/>
      </w:pPr>
      <w:r>
        <w:t>Volltext</w:t>
      </w:r>
    </w:p>
    <w:p>
      <w:r>
        <w:t>Décision du 18 janvier 2012 Cour des plaintes Composition</w:t>
      </w:r>
    </w:p>
    <w:p>
      <w:r>
        <w:t>Les juges pénaux fédéraux Tito Ponti, juge président, Emanuel Hochstrasser et Patrick Robert-Nicoud, la greffière Clara Poglia</w:t>
      </w:r>
    </w:p>
    <w:p>
      <w:r>
        <w:t>Parties</w:t>
      </w:r>
    </w:p>
    <w:p>
      <w:r>
        <w:t>A.,</w:t>
      </w:r>
    </w:p>
    <w:p>
      <w:r>
        <w:t>B. LTD,</w:t>
      </w:r>
    </w:p>
    <w:p>
      <w:r>
        <w:t>tous représentés par Me Paul Gully-Hart, avocat, recourants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Séquestre (art. 263 ss CPP)</w:t>
      </w:r>
    </w:p>
    <w:p>
      <w:r>
        <w:t>B u n d e s s t r a f g e r i c h t T r i b u n a l p é n a l f é d é r a l T r i b u n a l e p e n a l e f e d e r a l e T r i b u n a l p e n a l f e d e r a l Numéros de dossiers: BB.2011.118/119</w:t>
      </w:r>
    </w:p>
    <w:p>
      <w:r>
        <w:t>- 2 -</w:t>
      </w:r>
    </w:p>
    <w:p>
      <w:r>
        <w:t>Vu:</w:t>
      </w:r>
    </w:p>
    <w:p>
      <w:r>
        <w:t>- la procédure pénale SV.11.0118 ouverte par le Ministère public de la Confédé- ration (ci-après: MPC) à l’encontre de A. et autres pour les chef de blanchiment d’argent (art. 305bis CP) et de participation ou soutien à une organisation crimi- nelle (art. 260ter CP), - l’ordonnance de renseignements bancaires et de séquestre rendue par le MPC en date du 15 juin 2011 requérant, notamment, le séquestre de toutes les rela- tions d’affaires ouvertes auprès de la banque C. et dont A. et/ou B. Ltd seraient titulaires, ayant droit économiques ou pour lesquelles ces derniers seraient au bénéfice d’un pouvoir de signature (act. 1.1, pièce n° 10),</w:t>
      </w:r>
    </w:p>
    <w:p>
      <w:r>
        <w:t>- la décision de refus de levée du séquestre frappant les avoirs détenus sur les comptes susmentionnés prononcée par le MPC le 6 octobre 2011 (act. 1.1, pièce n° 3),</w:t>
      </w:r>
    </w:p>
    <w:p>
      <w:r>
        <w:t>- le recours formé, en date du 20 octobre 2011, par A. et B. Ltd à l’encontre de ce dernier prononcé (act. 1),</w:t>
      </w:r>
    </w:p>
    <w:p>
      <w:r>
        <w:t>- le courrier du 10 janvier 2012 par lequel les recourants ont déclaré retirer ledit recours (act. 15),</w:t>
      </w:r>
    </w:p>
    <w:p>
      <w:r>
        <w:t>Et considérant:</w:t>
      </w:r>
    </w:p>
    <w:p>
      <w:r>
        <w:t>que les décisions du ministère public peuvent faire l'objet d'un recours devant la Cour de céans (art. 393 al. 1 let. a CPP et 37 al. 1 LOAP en lien avec l’art. 19 al. 1 du règlement sur l’organisation du Tribunal pénal fédéral [ROTPF; RS 173.713.161]); que le recours contre les décisions notifiées par écrit ou oralement doit être moti- vé et adressé par écrit dans le délai de dix jours à l’autorité de céans (art. 396 al. 1 CPP); que la décision entreprise a été notifiée le 10 octobre 2011 de sorte que le re- cours, déposé le 20 octobre 2011, l’a été en temps utile; que quiconque a interjeté un recours peut le retirer (art. 386 al. 2 CPP);</w:t>
      </w:r>
    </w:p>
    <w:p>
      <w:r>
        <w:t>- 3 -</w:t>
      </w:r>
    </w:p>
    <w:p>
      <w:r>
        <w:t>qu’au vu du retrait du recours du fait des recourants (act. 15), la présente cause est devenue sans objet; qu’à teneur de l’art. 428 al. 1 CPP, les frais de la procédure de recours sont mis à la charge des parties dans la mesure où elles ont obtenu gain de cause ou suc- combé (1ère phrase), étant précisé que la partie dont le recours est irrecevable ou qui retire le recours est également considérée avoir succombé (2ème phrase); qu’ayant retiré leur recours, les recourants sont considérés parties succombantes et supporteront ainsi les frais (cf. arrêt du Tribunal pénal fédéral BB.2011.90 du 7 novembre 2011);</w:t>
      </w:r>
    </w:p>
    <w:p>
      <w:r>
        <w:t>que l’émolument est calculé sur la base de l’art. 8. du règlement du Tribunal pé- nal fédéral sur les frais, émoluments, dépens et indemnités de la procédure pé- nale fédérale (RFPPF; RS 173.713.162);</w:t>
      </w:r>
    </w:p>
    <w:p>
      <w:r>
        <w:t>qu’en l’espèce, le retrait du recours est intervenu alors que l’échange d’écritures avait été terminé;</w:t>
      </w:r>
    </w:p>
    <w:p>
      <w:r>
        <w:t>que l’émolument s’élèvera dès lors à Fr. 1’500.--, couverts par l’avance de frais de Fr. 3’000.--, le solde de Fr. 1'500.-- étant restitué aux recourants.</w:t>
      </w:r>
    </w:p>
    <w:p>
      <w:r>
        <w:t>- 4 -</w:t>
      </w:r>
    </w:p>
    <w:p>
      <w:r>
        <w:t>Par ces motifs, la Cour des plaintes prononce:</w:t>
      </w:r>
    </w:p>
    <w:p>
      <w:r>
        <w:t>1. La cause est rayée du rôle.</w:t>
      </w:r>
    </w:p>
    <w:p>
      <w:r>
        <w:t>2. Un émolument de Fr. 1’500.--, couvert par l’avance de frais acquittée, est mis à la charge des recourants. Le solde de Fr. 1’500.-- leur sera restitué.</w:t>
      </w:r>
    </w:p>
    <w:p>
      <w:r>
        <w:t>Bellinzone, le 18 janvier 2012</w:t>
      </w:r>
    </w:p>
    <w:p>
      <w:r>
        <w:t>Au nom de la Cour des plaintes du Tribunal pénal fédéral</w:t>
      </w:r>
    </w:p>
    <w:p>
      <w:r>
        <w:t>Le juge président: La greffière:</w:t>
      </w:r>
    </w:p>
    <w:p>
      <w:r>
        <w:t>Distribution</w:t>
      </w:r>
    </w:p>
    <w:p>
      <w:r>
        <w:t>- Me Paul Gully-Hart, avocat - Ministère public de la Confédération</w:t>
      </w:r>
    </w:p>
    <w:p>
      <w:r>
        <w:t>Indication des voies de recours Dans les 30 jours qui suivent leur notification, les décisions de la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