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BB.2010.97 vom 27. Januar 2011</w:t>
      </w:r>
    </w:p>
    <w:p>
      <w:r>
        <w:t>Bundesstrafgericht, 2011-01-27, IT</w:t>
      </w:r>
    </w:p>
    <w:p>
      <w:r>
        <w:rPr>
          <w:b/>
        </w:rPr>
        <w:t xml:space="preserve">Quelle: </w:t>
      </w:r>
      <w:r>
        <w:t>https://mcp.opencaselaw.ch/entscheid/bstger_BB.2010.97</w:t>
      </w:r>
    </w:p>
    <w:p>
      <w:r>
        <w:t>FR: TPF BB.2010.97 du 27 janvier 2011</w:t>
      </w:r>
    </w:p>
    <w:p>
      <w:r>
        <w:t>IT: TPF BB.2010.97 del 27 gennaio 2011</w:t>
      </w:r>
    </w:p>
    <w:p>
      <w:pPr>
        <w:pStyle w:val="Heading2"/>
      </w:pPr>
      <w:r>
        <w:t>Regeste</w:t>
      </w:r>
    </w:p>
    <w:p>
      <w:r>
        <w:t>Confisca in caso di sospensione delle investigazioni (art. 73 PP).</w:t>
      </w:r>
    </w:p>
    <w:p>
      <w:pPr>
        <w:pStyle w:val="Heading2"/>
      </w:pPr>
      <w:r>
        <w:t>Erwägungen</w:t>
      </w:r>
    </w:p>
    <w:p>
      <w:r>
        <w:rPr>
          <w:b/>
        </w:rPr>
        <w:t>E. 1.1</w:t>
      </w:r>
    </w:p>
    <w:p>
      <w:r>
        <w:t>A norma dell’art. 453 cpv. 1 del Codice di diritto processuale penale svizzero (CPP, RS 312.0), i ricorsi contro le decisioni emanate prima del 1° gen- naio 2011 sono giudicati secondo il diritto anteriore dalle autorità competenti in virtù di tale diritto; giusta il cpv. 2 della medesima norma, se il Tribunale federale rinvia dopo il 1° gennaio 2011 il procedimento alla giurisdizione infe- riore per nuovo giudizio, il nuovo giudizio compete all’autorità che in virtù del nuovo diritto sarebbe stata competente per la decisione annullata (v. ANDREAS DONATSCH/THOMAS HANSJAKOB/VIKTOR LIEBER, Kommentar zur Schweizerischen Strafprozessordnung (StPO), Zurigo/Basilea/Ginevra 2010, n. 1 e segg. ad art. 453 CPP). Nel caso in esame, essendo la decisione della Corte suprema intervenuta il 1° ottobre 2010, la I Corte dei reclami penali del Tribunale penale federale è competente a decidere la presente vertenza in applicazione della legge federale sulla procedura penale del 15 giugno 1934 (PP).</w:t>
      </w:r>
    </w:p>
    <w:p>
      <w:r>
        <w:rPr>
          <w:b/>
        </w:rPr>
        <w:t>E. 1.2</w:t>
      </w:r>
    </w:p>
    <w:p>
      <w:r>
        <w:t>Giusta gli art. 105bis cpv. 2 PP, art. 28 cpv. 1 lett. a della legge sul Tribunale penale federale del 4 ottobre 2002 (LTPF, RS 173.71) e art. 9 cpv. 2 del Re- golamento del 20 giugno 2006 del Tribunale penale federale (RS 173.710) gli atti e le omissioni del Procuratore generale della Confederazione possono essere impugnati con reclamo dinanzi alla I Corte dei reclami penali del Tri- bunale penale federale in applicazione delle prescrizioni procedurali degli art. 214 – 219 PP.</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361 consid. 1, 131 II 571 consid. 1).</w:t>
      </w:r>
    </w:p>
    <w:p>
      <w:r>
        <w:rPr>
          <w:b/>
        </w:rPr>
        <w:t>E. 1.3</w:t>
      </w:r>
    </w:p>
    <w:p>
      <w:r>
        <w:t>La decisione di confisca pronunciata in virtù dell’art. 73 cpv. 1 PP è impu- gnabile entro 10 giorni con ricorso alla Corte dei reclami penali (art. 73 cpv. 2 PP). La decisione impugnata è stata inviata il 21 dicembre 2009 al patrocina- tore di A. che l’ha ritirata il 28 dicembre successivo (v. act. 1.3 incarto</w:t>
      </w:r>
    </w:p>
    <w:p>
      <w:r>
        <w:t>- 5 -</w:t>
      </w:r>
    </w:p>
    <w:p>
      <w:r>
        <w:t>BB.2010.3). Il reclamo, introdotto in data 4 gennaio 2010, risulta pertanto tempestivo.</w:t>
      </w:r>
    </w:p>
    <w:p>
      <w:r>
        <w:rPr>
          <w:b/>
        </w:rPr>
        <w:t>E. 1.4</w:t>
      </w:r>
    </w:p>
    <w:p>
      <w:r>
        <w:t>Il diritto di reclamo spetta alle parti ed a qualunque persona cui l’operazione o l’omissione abbia cagionato ingiustamente un danno (art. 214 cpv. 2 PP applicabile giusta il rinvio dell’art. 30 LTPF). La legittimazione ricorsuale del ricorrente, titolare del conto bancario confiscato e destinatario della decisio- ne impugnata, è senz’altro data.</w:t>
      </w:r>
    </w:p>
    <w:p>
      <w:r>
        <w:rPr>
          <w:b/>
        </w:rPr>
        <w:t>E. 2</w:t>
      </w:r>
    </w:p>
    <w:p>
      <w:r>
        <w:t>Preliminarmente occorre pronunciarsi in merito ad alcune eccezioni di carat- tere procedurale sollevate dal ricorrente.</w:t>
      </w:r>
    </w:p>
    <w:p>
      <w:r>
        <w:rPr>
          <w:b/>
        </w:rPr>
        <w:t>E. 2.1</w:t>
      </w:r>
    </w:p>
    <w:p>
      <w:r>
        <w:t>A. sostiene in primo luogo che, con la pronuncia della sospensione e la con- temporanea confisca in esito ad una procedura non pubblica condotta inte- ramente dal MPC, egli è stato privato del procedimento pubblico dinanzi ad un Tribunale indipendente ed imparziale garantito dall’art. 6 n. 1 CEDU.</w:t>
      </w:r>
    </w:p>
    <w:p>
      <w:r>
        <w:t>Come esposto più sopra (punti G. e H. dei fatti), su invito del Tribunale fede- rale, il 7 dicembre 2010 si è svolta, presso questa Corte, l’udienza pubblica prevista dall’art. 6 n. 1 CEDU. Con scritti del 15 dicembre 2010 le parti hanno entrambe rinunciato alla pronuncia del dispositivo della sentenza in pubblica udienza (v. supra sub. lett. H). La censura del ricorrente in merito alla pubbli- cità del dibattimento può pertanto considerarsi evasa.</w:t>
      </w:r>
    </w:p>
    <w:p>
      <w:r>
        <w:rPr>
          <w:b/>
        </w:rPr>
        <w:t>E. 2.2</w:t>
      </w:r>
    </w:p>
    <w:p>
      <w:r>
        <w:t>A. afferma poi che l’autorità di prime cure, con la sospensione del procedi- mento a suo carico, intendeva limitare i suoi diritti di difesa, ritenuto che il MPC doveva essersi reso conto di non poter sostanziare né l’appartenenza ad un‘organizzazione criminale del ricorrente e dei fondi a lui facenti capo, né un’accusa di riciclaggio di denaro. Pertanto, non essendovi competenza a giudicare il ricorrente in Svizzera, vi sarebbe pure incompetenza delle autori- tà giudiziarie svizzere a pronunciare la confisca. A sostegno di questa sua tesi, il ricorrente cita le sentenze del Tribunale federale 6P.142/2004 e 6B_722/2007.</w:t>
      </w:r>
    </w:p>
    <w:p>
      <w:r>
        <w:rPr>
          <w:b/>
        </w:rPr>
        <w:t>E. 2.2.1</w:t>
      </w:r>
    </w:p>
    <w:p>
      <w:r>
        <w:t>A torto. La fattispecie di cui alla sentenza del Tribunale federale 6P.142/2004 è infatti sostanzialmente diversa da quella oggetto della presente procedura. In quel caso, le persone che erano presunte avere legami con l’organizzazione criminale (in realtà con il crimine organizzato) erano solo al- cuni degli aventi diritto economici dei conti sequestrati, e non ne erano titola- ri: titolare era invece una società, detenuta solo in ragione del 39% dalle per- sone in questione. In ragione di questa ridotta percentuale di riconducibilità degli averi alle persone indagate, la Corte suprema aveva deciso che, in quel caso, non era stato dimostrato che la società titolare del conto fosse control-</w:t>
      </w:r>
    </w:p>
    <w:p>
      <w:r>
        <w:t>- 6 -</w:t>
      </w:r>
    </w:p>
    <w:p>
      <w:r>
        <w:t>lata dai membri dell’organizzazione criminale – e dunque che gli averi si tro- vassero nel potere di disposizione di una persona che partecipa ad un’organizzazione criminale o che la sostiene – motivo per cui non si giustifi- cava la confisca dei fondi depositati sul conto intestato alla persona giuridica.</w:t>
      </w:r>
    </w:p>
    <w:p>
      <w:r>
        <w:t>Lo stesso dicasi per la sentenza del Tribunale federale 6B_722/2007, in cui i fondi oggetto di confisca erano stati apportati sul conto in Svizzera nel 1987, ossia diversi anni prima degli asseriti contatti con l’organizzazione criminale, risalenti agli anni 1993-1994: non essendovi corrispondenza con il periodo di alimentazione del conto bancario, non vi sarebbe pertanto alcuna “azione in Svizzera” da parte del titolare del conto confiscato, né esercizio in Svizzera dell’attività dell’organizzazione criminale.</w:t>
      </w:r>
    </w:p>
    <w:p>
      <w:r>
        <w:rPr>
          <w:b/>
        </w:rPr>
        <w:t>E. 2.2.2</w:t>
      </w:r>
    </w:p>
    <w:p>
      <w:r>
        <w:t>Nel caso di specie, il ricorrente, condannato in Italia per favoreggiamento all’organizzazione criminale “Cosa Nostra”, è invece titolare ed avente diritto economico del conto confiscato (v. doc. MPC 007 001 01 0003-0007); inol- tre, l’alimentazione di detta relazione bancaria, oggetto di movimentazioni dal novembre 1992 al giugno 2007, è avvenuta in un lasso di tempo che si estende sino al 2002 e che coincide di conseguenza con il periodo in cui è stato accertato un sostegno all’organizzazione criminale “Cosa Nostra”, os- sia fino al gennaio 2002 (cfr. sentenza del 9 febbraio 2004 del Tribunale di Palermo, doc. MPC 018 001 01 0457-0460); infine, vi è pure una connessio- ne con il territorio svizzero, essendo il conto in questione, destinatario dei fondi apportati dal ricorrente ed oggetto di movimentazioni, sito presso la banca B. SA di Z.</w:t>
      </w:r>
    </w:p>
    <w:p>
      <w:r>
        <w:rPr>
          <w:b/>
        </w:rPr>
        <w:t>E. 2.2.3</w:t>
      </w:r>
    </w:p>
    <w:p>
      <w:r>
        <w:t>Alla luce di quanto sopra, è data la competenza del MPC a decidere sulla confisca di tutti i valori patrimoniali dell’interessato siti in Svizzera, e questo anche in assenza di una condanna dello stesso, sia in Svizzera che all’estero – condanna che è comunque intervenuta per la fattispecie oggetto della decisione del Tribunale di Palermo del 9 febbraio 2004 (doc. MPC 018 001 01 0457-0460) – per appartenenza o sostegno ad un’organizzazione criminale (v. sentenza del Tribunale federale 6P.142/2004 - 6S.389/2004 del</w:t>
      </w:r>
    </w:p>
    <w:p>
      <w:r>
        <w:rPr>
          <w:b/>
        </w:rPr>
        <w:t>E. 2.3</w:t>
      </w:r>
    </w:p>
    <w:p>
      <w:r>
        <w:t>A. osserva poi che l’ordine di confisca violerebbe il principio della non retro- attività del diritto penale (art. 2 cpv. 1 CP), essendo l’art. 72 CP entrato in vi- gore posteriormente a numerosi versamenti sul conto; l’azione penale sa- rebbe inoltre prescritta, essendo la maggior parte dei versamenti avvenuti tra il 1992 ed il 1994 (quindi 15 anni prima dell’emanazione della decisione im- pugnata) ed uno solo nel 1999.</w:t>
      </w:r>
    </w:p>
    <w:p>
      <w:r>
        <w:t>- 7 -</w:t>
      </w:r>
    </w:p>
    <w:p>
      <w:r>
        <w:t>Come giustamente ritenuto dal MPC, il sostegno all’organizzazione criminale “Cosa Nostra” costituisce un reato continuato, eseguito mediante atti suc- cessivi la cui prescrizione decorre dal giorno in cui è stato compiuto l’ultimo atto (art. 98 let. b CP). Con sentenza del 9 febbraio 2004 le autorità italiane hanno condannato il ricorrente per il suddetto reato, constatando nel con- tempo come la sua attività delittuosa – consistente nell’avere detenuto in conto e dunque aiutato D. ad assicurarsi il profitto del reato da quest’ultimo commesso, “profitto costituito dalla somma di lire 231 milioni provento della vendita di due immobili siti in Palermo Via Y., amministrati dallo stesso D. e di proprietà di E.” (doc. MPC 018 001 01 0457) - fosse perdurata perlomeno fino al gennaio 2002. Pertanto la prescrizione, quindicennale per effetto del combinato disposto di cui agli art. 70 cpv. 3 e 97 cpv. 1 lett. b CP, al cui cal- colo si applica il nuovo diritto della prescrizione in ossequio al principio della “lex mitior”, colpirà la fattispecie solo nel 2017. A titolo abbondanziale giova inoltre rammentare che, giusta l’art. 97 cpv. 3 CP, se prima della scadenza del termine di prescrizione è stata pronunciata una sentenza di prima istanza la prescrizione si estingue. Ciò vale anche per le sentenze pronunciate all’estero (v. sentenza del Tribunale penale federale RR.2007.178 del 29 no- vembre 2007, consid. 4.3 e dottrina ivi citata), di modo che la succitata deci- sione del Tribunale di Palermo determina l’imprescrittibilità dei reati contesta- ti all’interessato secondo il diritto svizzero. Anche quest’ultima eccezione procedurale di cui si prevale il ricorrente non può trovare accoglimento.</w:t>
      </w:r>
    </w:p>
    <w:p>
      <w:r>
        <w:t>3. Il giudice ordina la confisca dei valori patrimoniali che costituiscono il prodot- to di un reato e erano destinati a determinare o a ricompensare l'autore di un reato, a meno che debbano essere restituiti alla persona lesa allo scopo di ripristinare la situazione legale (art. 70 cpv. 1 CP). Il diritto di ordinare la con- fisca si prescrive in sette anni; se il perseguimento del reato soggiace a una prescrizione più lunga, questa si applica anche alla confisca (art. 70 cpv. 3 CP). Il giudice, indipendentemente dalla punibilità di una data perso- na, ordina la confisca degli oggetti che hanno servito e erano destinati a commettere un reato o che costituiscono il prodotto di un reato se tali oggetti compromettono la sicurezza delle persone, la moralità o l'ordine pubblico (art. 69 cpv. 1 CP).</w:t>
      </w:r>
    </w:p>
    <w:p>
      <w:r>
        <w:t>3.1. La confisca di valori patrimoniali in relazione con un reato ha carattere re- pressivo: ha lo scopo di impedire che il reo profitti dell’infrazione da lui com- messa, evitando in tal senso che il crimine paghi (v. DTF 106 IV 336 con- sid. 3b/aa; 104 IV 228 consid. 6b). Costituisce prodotto di reato ogni valore in relazione diretta ed immediata con il reato stesso. Quando il prodotto origina- le dell’infrazione è costituito da valori propri a circolare, quali biglietti di banca o moneta scritturale, ed è stato trasformato a più riprese, esso resta confi- scabile fino a che la sua traccia documentaria (Papierspur, trace documen-</w:t>
      </w:r>
    </w:p>
    <w:p>
      <w:r>
        <w:t>- 8 -</w:t>
      </w:r>
    </w:p>
    <w:p>
      <w:r>
        <w:t>taire, paper trail) può essere ricostruita in maniera tale da stabilire il legame con l’infrazione (DTF 129 II 453 consid. 4.1 p. 461; sentenza del Tribunale federale 1B_185/2007 del 30 novembre 2007, consid. 9). In questo senso la conversione di una somma di denaro in un'altra valuta o in carte valori non fa ostacolo alla confisca (DUPUIS/GELLER/MONNIER/MOREILLON/PIGUET, Code pénal I, Basilea 2008, n. 7 ad art. 70 CP). Se i valori considerati sono stati oggetto d’atti puniti sotto il profilo dell’art. 305bis CP, essi sono confiscabili in quanto prodotto di quest’ultima infrazione (sentenza del Tribunale federale 6S.667/2000 del 19 febbraio 2001, consid. 3c, pubblicata in SJ 2001 I pag. 332). In tutti i casi il prodotto di un’infrazione commessa all’estero può essere confiscato in Svizzera se i valori in questione sono stati oggetto di operazioni di riciclaggio in Svizzera (su tali questioni v. DTF 128 IV 145 in part. consid. 2c pag. 149 e seg.). Nel caso di un'organizzazione criminale, la confisca in Svizzera presuppone che le autorità elvetiche siano competenti per perseguire la persona proprietaria dei valori a titolo di partecipazione o sostegno ad un'organizzazione criminale. La confisca è pure possibile se i valori sono gestiti in Svizzera da un membro dell'organizzazione o da uno strumento utilizzato a sua insaputa (DTF 134 IV 185 consid. 2.1, pubblicato anche in SJ 2008 I pag. 325 e segg.).</w:t>
      </w:r>
    </w:p>
    <w:p>
      <w:r>
        <w:t>3.2. L’art. 72 CP (art. 59 n. 3 vCP), entrato in vigore il 1° agosto 1994, ha intro- dotto una nuova modalità di confisca dei valori patrimoniali; questa disposi- zione è stata espressamente concepita per facilitare la confisca di valori pa- trimoniali appartenenti alle organizzazioni criminali (v. sentenza del Tribunale federale 1S.16/2005 del 7 giugno 2005, consid. 2.2). Secondo tale disposi- zione, devono essere confiscati tutti i valori patrimoniali di cui un'organizza- zione criminale ha la facoltà di disporre, qualunque sia la loro origine ed il lo- ro precedente utilizzo; non importa, a tal proposito, che si tratti di valori pa- trimoniali di origine lecita o illecita. Infatti, si tratta di colpire l'organizzazione criminale anche nell'ambito delle sue attività economiche legali (NIKLAUS SCHMID, in Schmid [ed.], Kommentar Einziehung, organisiertes Verbrechen und Geldwäscherei, vol. I, 2a ediz., Zurigo 2007, n. 129 ad art. 70 CP; FLORIAN BAUMANN, Commentario basilese, vol. I, 2a ediz., Basilea 2007, n. 1 ad art. 72 CP).</w:t>
      </w:r>
    </w:p>
    <w:p>
      <w:r>
        <w:t>I valori appartenenti a una persona che abbia partecipato o sostenuto un’organizzazione criminale (art. 260ter CP) sono presunti sottoposti, fino a prova del contrario, alla facoltà di disporre dell’organizzazione (art. 72 CP). Contrariamente a quanto potrebbe far sembrare la lettera della legge, la pre- sunzione prevista all'art. 72 CP si applica anche agli oggetti giusta l'art. 69 cpv. 1 CP (MADELEINE HIRSIG-VOUILLOZ, Le nouveau droit suisse de la confi- scation pénale et de la créance compensatrice, PJA 2007 pag. 1398; DU- PUIS/GELLER/MONNIER/MOREILLON/PIGUET, op. cit., n. 8 ad art. 72 CP).</w:t>
      </w:r>
    </w:p>
    <w:p>
      <w:r>
        <w:t>- 9 -</w:t>
      </w:r>
    </w:p>
    <w:p>
      <w:r>
        <w:t>3.2.1. La facoltà di disporre è da ricollegare alla nozione di disponibilità fattuale. La disponibilità fattuale è definita come il potere effettivo esercitato su una cosa, conformemente alle regole della vita in società; esso presuppone necessa- riamente la possibilità e la volontà di possedere tale cosa. L'organizzazione criminale esercita la propria facoltà di disporre quando ha la disponibilità fat- tuale dei beni in questione, potendone disporre in qualsiasi momento per raggiungere i suoi obiettivi. La nozione equivale a quella dell'avente diritto economico giusta l'art. 305bis CP, disposizione che punisce il riciclaggio di denaro. Il concetto economico della qualità di avente diritto, il quale include la facoltà effettiva di disporre dei valori patrimoniali, è in effetti determinante (HIRSIG-VOUILLOZ, op. cit., pag. 1394).</w:t>
      </w:r>
    </w:p>
    <w:p>
      <w:r>
        <w:t>3.2.2. La confisca di valori patrimoniali ai sensi dell'art. 72 CP presuppone quindi che la persona in questione abbia partecipato o apportato il proprio sostegno ad un'organizzazione criminale secondo l'art. 260ter CP; il riferimento a quest'ultima disposizione indica chiaramente che non è più richiesta la prova di un vincolo con il reato anteriore, ma che la confisca implica comunque un comportamento anteriore punibile (Messaggio del Consiglio federale del 30 giugno 1993, FF 1993 III pag. 193 e segg., 227). Punto di partenza è l'idea che i valori patrimoniali che sottostanno alla facoltà di disporre di un'organizzazione criminale sono, da un canto, con grande probabilità d'ori- gine delittuosa e d'altro canto – fatto potenzialmente pericoloso – essi servi- ranno a commettere altri reati, vale a dire che permettono all'organizzazione di proseguire l'attività criminale. A differenza della confisca tradizionale, im- prontata esclusivamente sulla provenienza dei beni da confiscare, la confi- sca definita all'art. 72 CP intende piuttosto esplicare un effetto preventivo, privando l'organizzazione criminale della base finanziaria (FF 1993 III pag. 226). Come detto, se una persona, fisica o giuridica, è punibile in virtù del- l'art. 260ter CP, la facoltà di disporre dell'organizzazione criminale che fonda il diritto di confiscare i suoi valori patrimoniali è presunta per legge. La persona interessata ha però la possibilità di fornire la prova che invalidi tale presun- zione. Se la persona interessata è in grado di provare l'assenza del potere o della volontà di disporre dell'organizzazione criminale, la presunzione cade.</w:t>
      </w:r>
    </w:p>
    <w:p>
      <w:r>
        <w:t>3.2.3. Partecipa ad un’organizzazione criminale colui che vi si integra e vi esercita un’attività volta al perseguimento dello scopo criminale dell’organizzazione. La variante del sostegno all’attività di un’organizzazione criminale si riferisce al comportamento di colui che contribuisce, in particolar modo in qualità di in- termediario, a questa attività, incoraggia o favorisce quest’ultima o fornisce un aiuto che serve direttamente lo scopo criminale dell’organizzazione. Il so- stegno si differenzia dalla complicità nel senso che non è necessario un rap- porto di causalità tra il comportamento dell’autore e la commissione di un’infrazione determinata; a titolo di esempio si può citare il caso di colui che, seppur cosciente dei legami esistenti tra la sua prestazione e la finalità</w:t>
      </w:r>
    </w:p>
    <w:p>
      <w:r>
        <w:t>- 10 -</w:t>
      </w:r>
    </w:p>
    <w:p>
      <w:r>
        <w:t>perseguita dall’organizzazione, amministra dei fondi pur essendo perfetta- mente al corrente che l’organizzazione criminale trae profitto dalla sua pre- stazione di servizio (FF 1993 III 212-213; GÜNTER STRATENWERTH, Schwei- zerisches Strafrecht, BT II, 4a ed., Berna 1995, pag. 184/185, numeri 24-26; JÖRG REHBERG, Strafrecht IV, 2a ed., Zurigo 1996, pag. 171 segg.). Infine, sul piano soggettivo, è necessario che l’autore abbia agito intenzionalmente; conformemente alle regole generali l’intenzione deve riguardare l’integralità degli elementi costitutivi oggettivi (FF 1993 III 213; STRATENWERTH, op. cit., pag. 185, numero 27; REHBERG, op. cit., pag. 173).</w:t>
      </w:r>
    </w:p>
    <w:p>
      <w:r>
        <w:t>3.3. Nella fattispecie, dagli atti di causa si rileva che in data 9 febbraio 2004 A. è stato condannato dal Tribunale di Palermo alla pena di un anno e quattro mesi di reclusione per titolo di “favoreggiamento reale aggravato” e meglio “per avere aiutato, al fine di agevolare l’attività dell’associazione mafiosa Co- sa Nostra, D. ad assicurarsi il profitto del reato di cui all’art. 416 bis c.p. (as- sociazione di tipo mafioso) da quest’ultimo commesso, profitto costituito dalla somma di lire 231 milioni provento della vendita di due immobili siti in Paler- mo Via Y., amministrati dallo stesso D. e di proprietà di E.” (v. doc. MPC 018 001 01 0457-0460).</w:t>
      </w:r>
    </w:p>
    <w:p>
      <w:r>
        <w:t>Già da questa sentenza risulta in modo incontrovertibile che l’interessato ha fornito aiuto e dunque sostenuto l’organizzazione criminale “Cosa Nostra” ai sensi di quanto previsto dalla dottrina e dalla giurisprudenza sviluppata in questo ambito (v. consid. 3.2 supra). Ciò nonostante le autorità giudiziarie italiane abbiano riconosciuto al ricorrente “un ruolo subalterno e di marginale coinvolgimento nell’ambito della complessa struttura a supporto delle finalità tipiche del sodalizio mafioso” (v. doc. MPC 018 001 01 0457-0460) ed il ten- tativo dell’interessato di minimizzare il suo ruolo in seno all’associazione cri- minale (condanna del 2004 per una sua unica puntuale interposizione a fa- vore della criminalità).</w:t>
      </w:r>
    </w:p>
    <w:p>
      <w:r>
        <w:t>3.3.1. A titolo abbondanziale va indicato che indizi di questo legame con l’organizzazione criminale si ritrovano pure in altre sentenze pronunciate dal- le autorità italiane in merito all’attività di “Cosa Nostra”.</w:t>
      </w:r>
    </w:p>
    <w:p>
      <w:r>
        <w:t>Da esse risulta in particolare che A. assieme ad altri “ha svolto funzioni di prestanome e di amministratore di beni riferibili al latitante E. ed altri capima- fia corleonesi, nonché allo stesso D., e per avere trasferito ai medesimi quo- te di proventi derivanti da tale illecita attività e dalla gestione di appalti pub- blici al medesimo aggiudicati grazie all’interferenza esercitata in forza del vincolo associativo, così consentendo al sodalizio mafioso l’acquisizione ed il controllo illeciti di attività economiche” (v. doc. MPC 018 001 01 0463-0464 e MPC 018 001 01 0091). Insieme ad altre persone egli è indicato essere, fin dal 1984 “prestanome e gestore del vasto patrimonio dei corleonesi” (v. doc.</w:t>
      </w:r>
    </w:p>
    <w:p>
      <w:r>
        <w:t>- 11 -</w:t>
      </w:r>
    </w:p>
    <w:p>
      <w:r>
        <w:t>MPC 018 001 01 0494). E ancora “Giova, infatti, ancora rammentare, sinteti- camente, come F., nello stesso periodo di tempo, avesse fatto in modo che al figlio A. fossero (falsamente) intestati beni di G. (vale a dire, la villa di X.). Inoltre, nella società H., come detto controllata dai corleonesi, F. figura trami- te suo figlio A., ben prima di D. (segnatamente fin dal 1971, mentre D. vi fa ingresso nel luglio del 1981). […] In definitiva, nel gennaio del 1981, quando le case di via Y. vengono intestate a C., i rapporti tra i F. e E. sono risalenti, consolidati e diretti” (v. doc. MPC 018 001 01 0623). Inoltre “in proposito oc- corre premettere che, dai rapporti di p.g. degli anni ottanta, risulta chiara- mente un formidabile intreccio di interessi tra i gruppi familiari dei D., dei E. e dei F. (v. doc. MPC 018 001 01 0558). Allo stesso modo, “peraltro, giova os- servare, che sia la vicenda H. che quella delle ville di via Y. vanno valutate tenendo presente quel formidabile intreccio di interessi che si svolge in que- gli anni tra le tre famiglie: F., D. e E.” (v. doc. MPC 018 001 01 0609).</w:t>
      </w:r>
    </w:p>
    <w:p>
      <w:r>
        <w:t>3.3.2. Gli stretti rapporti intercorsi tra il ricorrente e l’organizzazione criminale risul- tano inoltre dall’attività di I., società detenuta al 50% da C. e da A., di cui quest’ultimo era Amministratore Unico e Direttore Tecnico (v. doc. MPC 013 02 0077). Si evince infatti dagli atti che “[…] secondo quel che risulta dagli atti del processo, tale società faceva parte del cartello imprese che, sotto l’egida di Cosa Nostra, si spartivano i lavori ANAS” (v. doc. MPC 018 001 01 630), e poi “peraltro non può sottacersi che le affermazioni dei collaboratori sul ruolo di D. e sull’inserimento della società I. nel c.d. cartello ANAS, trova- no sostanziale conferma nel fatto che il momento in cui (1987) D. esce dal carcere e riprende il suo ruolo, coincide perfettamente con il periodo in cui la società I. (di A. e di C.) incomincia ad avere cospicui guadagni […]. Ed ov- viamente il fatto, rimasto incontestato, che la società I. avesse ottenuto un gran numero di appalti ANAS, in modo assolutamente sproporzionato rispet- to agli altri concorrenti, che non avevano rapporto privilegiato con D., la dice lunga sui vantaggi goduti da C. e da A.” (v. doc. MPC 018 001 01 0635 e allo stesso modo doc. MPC 018 001 01 0096-0099; MPC 018 001 01 0496; doc. MPC 018 001 01 0633; doc. MPC 018 001 01 0649). L’illecito sostegno forni- to dall’organizzazione criminale al prosperare dell’attività della società I. ve- niva poi ricambiato dal continuo e sistematico versamento di somme di dena- ro: “in proposito, si è già accennato come, ad esempio, il 10 novembre 1998, J. avesse riferito al padre che A. gli aveva consegnato ventotto milioni di lire per alcuni lavori svolti a Palermo nonché un’altra percentuale di otto milioni di lire per un altro appalto della Provincia di un miliardo e quattro” e […] il 25 settembre 1998 J. aveva riferito al padre di essersi incontrato con K., L. e A. e che quest’ultimo gli aveva già consegnato una prima parte del denaro rela- tiva ai lavori svolti a W.” e “[…] mentre A. doveva completare il pagamento di un lavoro a V. che ammontava a 3 milioni di lire” (v. doc. MPC 018 001 01 0498-0499; v. inoltre i doc. MPC 018 001 01 0101-0107; MPC 018 001 01 0539-0543; MPC 018 001 01 0636).</w:t>
      </w:r>
    </w:p>
    <w:p>
      <w:r>
        <w:t>- 12 -</w:t>
      </w:r>
    </w:p>
    <w:p>
      <w:r>
        <w:t>3.3.3. In conclusione, essendo stato accertato in modo inequivocabile che A. ha sostenuto l’associazione mafiosa “Cosa Nostra”, è giustificata l’applicazione della presunzione di cui all’art. 72 CP, ossia, nella fattispecie, la presunzione che i valori patrimoniali da egli detenuti sulla relazione bancaria n. 1 sono sottoposti alla facoltà di disporre della predetta organizzazione.</w:t>
      </w:r>
    </w:p>
    <w:p>
      <w:r>
        <w:t>3.4. A. invoca di seguito l’inapplicabilità dell’inversione dell’onere della prova di cui all’art. 72 seconda frase CP, avendo tra l’altro egli dimostrato, a suo dire, che gli averi in questione deriverebbero da attività lecite; egli afferma inoltre come l’esigua entità degli importi depositati sul suo conto presso la banca B. SA (poche decine di milioni di lire), nonché il tipo di movimentazione (prati- camente nulla sull’arco di una quindicina d’anni) sono tali da escludere che egli abbia funto da prestanome o da banchiere per “Cosa Nostra”, precisan- do che i beni in oggetto costituiscono suoi risparmi privati, quindi non nella disponibilità della mafia e pertanto non suscettibili di confisca ex art. 72 CP. Nel corso del suo interrogatorio del 9 aprile 2009 (v. doc. MPC 013 02 0001- 0116), il ricorrente ha in particolare sottolineato come la somma di denaro di cui le autorità elvetiche chiedono la confisca si riferisca ad un contratto sot- toscritto tra la società I. e la società M. per la permuta di tre macchinari per un totale di 70 milioni di lire + IVA, versati ratealmente da quest’ultima (v. doc. MPC 013 02 0027-0066). L’interessato sostiene infine la totale mancan- za di connessioni tra il rimpatrio nel 2007 di parte del denaro depositato in Svizzera e le richieste di restituzione formulate da D., contro il quale egli ha inoltre sporto denuncia (doc. MPC 013 02 00119-00121).</w:t>
      </w:r>
    </w:p>
    <w:p>
      <w:r>
        <w:t>Va innanzitutto precisato che l’inversione dell’onere della prova di cui all’art. 72 CP non viola né le esigenze formulate dalla Corte europea dei dirit- ti dell’uomo (v. DTF 136 IV 4, consid. 5 e riferimenti citati) né la garanzia del- la proprietà o gli altri diritti fondamentali (v. FF 1993 III p. 229). A tale riguar- do va pure rammentato che la prova che un determinato valore patrimoniale è stato acquistato legalmente dalla persona interessata non è atta, da sola, a invalidare la presunzione (FF 1993 III pag. 228). Questo può essere solo il caso allorquando mediante tale prova si riesce a dimostrare l'assenza della facoltà di disporre dell'organizzazione (v. sentenze del Tribunale federale 1S.16/2005 del 7 giugno 2005, consid. 2.2 e 1B_79/2007 del 27 novembre 2007, consid. 4; sulla problematica v. anche BAUMANN, op. cit., n. 11 e 12 ad art. 72 CP). Ora, nella fattispecie, quand’anche si debba ritenere plausibile il fatto che il denaro depositato sul conto oggetto della decisione di confisca provenga dal contratto di cui si prevale il ricorrente inerente la permuta di al- cuni macchinari, tale prova non è tuttavia propria ad inficiare la presunzione di cui all’art. 72 CP. Dagli atti di causa si evince infatti come A. abbia soste- nuto l’organizzazione criminale “Cosa Nostra” fino al 2002 e che la società I. di cui egli era consocio unitamente al cognato C. è prosperata ed ha goduto</w:t>
      </w:r>
    </w:p>
    <w:p>
      <w:r>
        <w:t>- 13 -</w:t>
      </w:r>
    </w:p>
    <w:p>
      <w:r>
        <w:t>di un gran numero di appalti ANAS grazie alle strette relazioni con esponenti di spicco della criminalità organizzata (v. supra consid. 3.3.2.). Tenuto conto di quanto esposto, il ricorrente non ha apportato allegazioni atte a sovvertire, con il necessario grado di prova del contrario voluto dall’art. 72 CP, la pre- sunzione legale della costante facoltà di disporre dell’organizzazione mafiosa basata sull’accertato suo sostegno a quest’ultima. Si può pertanto legittima- mente presumere che i valori patrimoniali detenuti sulla relazione bancaria n. 1 siano sottoposti alla facoltà di disporre della predetta organizzazione criminosa, e questo indipendentemente dalla causale della richiesta di resti- tuzione al ricorrente di tali importi da parte di persone legate a “Cosa No- stra”. Pertanto anche quest’argomentazione dell’interessato non può trovare accoglimento.</w:t>
      </w:r>
    </w:p>
    <w:p>
      <w:r>
        <w:t>3.5. Alla luce di tutto quanto precede, tutti i valori patrimoniali sequestrati detenuti in conto sulla relazione n. 1 a nome di A. presso la banca B. SA vanno confi- scati.</w:t>
      </w:r>
    </w:p>
    <w:p>
      <w:r>
        <w:t>4. Non ha pregio neppure l’appello del ricorrente al carattere sussidiario dell’art. 260ter CP. In effetti, detta sussidiarietà può trovare applicazione lad- dove il sostegno o la partecipazione all’organizzazione criminale si riferisco- no e si limitano a dei reati ben determinati per i quali l’autore è punito. Se il sostegno o la partecipazione eccedono il quadro di queste infrazioni deter- minate, va invece considerato un concorso reale. Partenato, l’art. 260ter CP è inteso a punire colui che partecipa o sostiene un’organizzazione criminale quando non è possibile provare, a causa della divisione dei compiti o delle misure di dissimulazione intraprese dall’organizzazione, la sua partecipazio- ne a delle infrazioni precise (v. sentenza del Tribunale federale 6S.229/2005 del 20 luglio 2005, consid. 1.2.2 e 1.2.3).</w:t>
      </w:r>
    </w:p>
    <w:p>
      <w:r>
        <w:t>Nel caso concreto, il ricorrente è stato condannato per favoreggiamento all’organizzazione criminale, senza però che fosse dimostrato che detto so- stegno si riferisse ad un reato determinato; in simili circostanze, non è possi- bile escludere l’applicabilità dell’art. 260ter CP, come richiesto dal ricorrente.</w:t>
      </w:r>
    </w:p>
    <w:p>
      <w:r>
        <w:t>5. Discende da quanto precede che il ricorso deve essere respinto. Le spese seguono la soccombenza (v. art. 66 cpv. 1 della legge sul Tribunale federale del 17 giugno 2005 [LTF, RS 173.110]). La tassa di giustizia è calcolata giu- sta l’art. 8 del Regolamento del 31 agosto 2010 del Tribunale penale federa- le sulle spese, gli emolumenti, le ripetibili e le indennità della procedura pe- nale federale (RS 173.713.162) ed è fissata nella fattispecie a fr. 1'500.--.</w:t>
      </w:r>
    </w:p>
    <w:p>
      <w:r>
        <w:t>- 14 -</w:t>
      </w:r>
    </w:p>
    <w:p>
      <w:r>
        <w:t>Per questi motivi, la I Corte dei reclami penali pronuncia:</w:t>
      </w:r>
    </w:p>
    <w:p>
      <w:r>
        <w:rPr>
          <w:b/>
        </w:rPr>
        <w:t>E. 7</w:t>
      </w:r>
    </w:p>
    <w:p>
      <w:r>
        <w:t>febbraio 2005, consid. 4). L’eccezione di incompetenza sollevata dall’interessato è pertanto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