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BB.2010.91 vom 17. August 2011</w:t>
      </w:r>
    </w:p>
    <w:p>
      <w:r>
        <w:t>Bundesstrafgericht, 2011-08-17, DE</w:t>
      </w:r>
    </w:p>
    <w:p>
      <w:r>
        <w:rPr>
          <w:b/>
        </w:rPr>
        <w:t xml:space="preserve">Quelle: </w:t>
      </w:r>
      <w:r>
        <w:t>https://mcp.opencaselaw.ch/entscheid/bstger_BB.2010.91</w:t>
      </w:r>
    </w:p>
    <w:p>
      <w:r>
        <w:t>FR: TPF BB.2010.91 du 17 août 2011</w:t>
      </w:r>
    </w:p>
    <w:p>
      <w:r>
        <w:t>IT: TPF BB.2010.91 del 17 agosto 2011</w:t>
      </w:r>
    </w:p>
    <w:p>
      <w:pPr>
        <w:pStyle w:val="Heading2"/>
      </w:pPr>
      <w:r>
        <w:t>Regeste</w:t>
      </w:r>
    </w:p>
    <w:p>
      <w:r>
        <w:t>Einstellung nach Ermittlungsverfahren (Art. 106 Abs. 1 BStP).</w:t>
      </w:r>
    </w:p>
    <w:p>
      <w:pPr>
        <w:pStyle w:val="Heading2"/>
      </w:pPr>
      <w:r>
        <w:t>Erwägungen</w:t>
      </w:r>
    </w:p>
    <w:p>
      <w:r>
        <w:rPr>
          <w:b/>
        </w:rPr>
        <w:t>E. 31</w:t>
      </w:r>
    </w:p>
    <w:p>
      <w:r>
        <w:t>Januar 2007, E. 3.1; BB.2005.51 vom 12. Dezember 2005, E. 3.1; PI- QUEREZ, Traité de procédure pénale suisse, 2. Aufl., Genf/Zürich/Ba- sel 2006, N. 508). Um zur Erhebung einer Beschwerde im Rahmen eines Bundesstrafverfahrens berechtigt zu sein, muss sich der Geschädigte als Zivilpartei konstituieren, bevor die Einstellung des Strafverfahrens verfügt wird (TPF 2007 42 E. 1.3; vgl. in diesem Sinne auch Entscheid des Bun- desstrafgerichts SK 011/04 vom 13. Dezember 2004, lit. B, wonach der Verzicht auf Geltendmachung privatrechtlicher Ansprüche ohne weiteres den Verlust der Parteistellung im Bundesstrafverfahren nach sich zieht; vgl. zum Ganzen TPF 2009 173 E. 2.1 – 2.3).</w:t>
      </w:r>
    </w:p>
    <w:p>
      <w:r>
        <w:t>1.3.3 Vorliegend hat die Beschwerdeführerin zu keinem Zeitpunkt des Verfah- rens im oben beschriebenen Sinne zivilrechtliche Ansprüche adhäsions- weise geltend gemacht. Das ergibt sich gerade auch aus den im Rahmen der Replik gemachten Ausführungen der Beschwerdeführerin selber (vgl.</w:t>
      </w:r>
    </w:p>
    <w:p>
      <w:r>
        <w:t>- 6 -</w:t>
      </w:r>
    </w:p>
    <w:p>
      <w:r>
        <w:t>diesbezüglich act. 14, Rz 42 ff.) Vielmehr leitet sie im Rahmen ihrer Be- schwerdeschrift ihre angebliche Parteistellung ab aus dem Umstand, dass sie im nunmehr eingestellten Verfahren mehrfach und nachdrücklich um Befriedigung ihrer (bereits durch ein Zivilurteil festgestellten) privatrechtli- chen Ansprüche über Art. 70 ff. StGB ersucht habe (act. 1, Rz 4). Entgegen den Ausführungen der Beschwerdeführerin handelt es sich bei der von ihr angestrebten Verwendung beschlagnahmter bzw. aus ihrer Sicht einzuzie- hender Vermögenswerte zu ihren Gunsten gestützt auf Art. 73 StGB gera- de nicht um privatrechtliche Ansprüche im Sinne von Art. 34 BStP, hat doch das Bundesgericht mehrfach bestätigt, dass solche Ansprüche nicht zivil- rechtlicher Natur sind, sondern dem öffentlichen Recht entspringen (BGE 122 IV 365 E. III.1.b.bb; 118 Ib 263 E. 3 S. 266; 104 IV 68 E. 3d; alle jeweils zu Art. 60 StGB in der bis zum 31. Dezember 2006 geltenden Fas- sung; vgl. auch SCHMID, Kommentar Einziehung – Organisiertes Verbre- chen – Geldwäscherei, Band I, 2. Aufl., Zürich/Basel/Genf 2007, Art. 73 StGB N. 9; HIRSIG-VOUILLOZ, Commentaire romand, Bâle 2009, n°5 ad art. 73 CP).</w:t>
      </w:r>
    </w:p>
    <w:p>
      <w:r>
        <w:t>1.3.4 Die Beschwerdeführerin hat somit im Rahmen des nunmehr eingestellten Ermittlungsverfahrens keine privatrechtlichen Ansprüche geltend gemacht. Nach dem Gesagten kommt ihr daher keine Parteistellung als Geschädigte im Sinne von Art. 34 BStP und somit auch keine Beschwerdelegitimation im Sinne von Art. 106 Abs. 1bis BStP zu. Die diesbezüglich im Verlaufe des Ermittlungsverfahrens gemachten widersprüchlichen, bisweilen konfusen Ausführungen der Beschwerdegegnerin bzw. die im Rahmen der angefoch- tenen Verfügung verwendete Bezeichnung der Beschwerdeführerin als Ge- schädigte vermögen keine Beschwerdelegitimation zu begründen, sondern sind im Rahmen der Verlegung der Kosten des vorliegenden Beschwerde- verfahrens bzw. bei der Zusprechung von diesbezüglichen Entschädigun- gen zu berücksichtigen (vgl. hierzu nachfolgend E. 3.1 und 3.2). Selbst wenn man der Beschwerdeführerin – trotz dem oben Ausgeführten – die Parteistellung als Geschädigte im Sinne von Art. 34 BStP zuerkennen woll- te, so hätte überdies die Abgabe der erwähnten Desinteresse-Erklärung (act. 21.4) zum Verlust der Parteistellung und somit zum Verlust der Legi- timation, gegen die Einstellungsverfügung eine Beschwerde erheben zu können, geführt (vgl. hierzu SCHMID, Handbuch des schweizerischen Straf- prozessrechts, Zürich/St. Gallen 2009, N. 1463; LIEBER, Kommentar zur Schweizerischen Strafprozessordnung [StPO], Zürich/Basel/Genf 2010, Art. 382 StPO N. 15).</w:t>
      </w:r>
    </w:p>
    <w:p>
      <w:r>
        <w:t>- 7 -</w:t>
      </w:r>
    </w:p>
    <w:p>
      <w:r>
        <w:t>1.4</w:t>
      </w:r>
    </w:p>
    <w:p>
      <w:r>
        <w:t>1.4.1 Angesichts des oben Ausgeführten stellt sich die Frage, ob das von der Beschwerdeführerin geltend gemachte Ersuchen um Zusprechung be- schlagnahmter Vermögenswerte als Streitigkeit in Bezug auf zivilrechtliche Ansprüche im Sinne des Art. 6 Ziff. 1 EMRK anzusehen ist, was im vorlie- genden Fall zwingend eine gerichtliche Beurteilung und somit ein Eintreten auf die Beschwerde nach sich ziehen müsste. Diesbezüglich keine Antwort ergibt sich aus dem Hinweis der Beschwerdeführerin auf BGE 133 IV 278 E. 2.2 (vgl. hierzu act. 1, Rz 7), nachdem dort die Frage ausschliesslich aus der Optik des von der Einziehung betroffenen Inhabers der eingezogenen Vermögenswerte, welcher dadurch einen direkten Eingriff in sein Eigentum erleidet, beantwortet wurde.</w:t>
      </w:r>
    </w:p>
    <w:p>
      <w:r>
        <w:t>1.4.2 Nach Art. 6 Ziff. 1 EMRK hat jede Person ein Recht darauf, dass über Strei- tigkeiten in Bezug auf ihre zivilrechtlichen Ansprüche und Verpflichtungen eine gerichtliche Beurteilung möglich ist. Der Begriff der zivilrechtlichen An- sprüche und Verpflichtungen ist dabei nach ständiger Rechtsprechung des Bundesgerichts entsprechend der Praxis der Strassburger Organe und un- abhängig vom Landesrecht auszulegen (BGE 131 I 467 E. 2.4; 130 I 388 E. 5.1 S. 394; 129 I 207 E. 3 S. 210). Soweit die Anwendbarkeit des Art. 6 EMRK auf Verfahren beschränkt ist, in denen über zivilrechtliche Ansprü- che und Verpflichtungen entschieden wird, setzt dies nach der Rechtspre- chung des EGMR voraus, dass ein aus dem innerstaatlichen Recht abzu- leitender Anspruch bzw. ein Recht in Frage steht, ein echter Streit ernsthaf- ter Natur vorliegt, dessen Ausgang für diesen Anspruch bzw. dieses Recht direkt entscheidend ist und der Anspruch bzw. das Recht „zivilrechtlicher“ Natur sind (vgl. FROWEIN/PEUKERT, EMRK-Kommentar, 3. Aufl., Kehl am Rhein 2009, Art. 6 EMRK N. 6; siehe auch MEYER-LADEWIG, EMRK- Handkommentar, 3. Aufl., Baden-Baden 2011, Art. 6 EMRK N. 6).</w:t>
      </w:r>
    </w:p>
    <w:p>
      <w:r>
        <w:t>1.4.3 Vorliegend nicht im Streit liegt das privatrechtliche Verhältnis zwischen der Beschwerdeführerin und den vormals Beschuldigten. Die Beschwerdefüh- rerin hat diesbezüglich bereits ein rechtskräftiges und vollstreckbares Zivil- urteil erwirkt, welches einige der vormals Beschuldigten ihr gegenüber zur Leistung einer betragsmässig bezifferten Schadenersatzzahlung verpflich- tet (act. 1.3). Weitere Schadenersatzforderungen sind von der Beschwer- deführerin wie oben bereits erwähnt keine geltend gemacht worden (vgl. hierzu E. 1.3.3). Über Bestand und Umfang ihrer zivilrechtlichen Schaden- ersatzansprüche ist daher abschliessend entschieden worden, weshalb es diesbezüglich an einer zivilrechtlichen „Streitigkeit“ im Sinne von Art. 6 Ziff. 1 EMRK und somit an einer Voraussetzung des Erfordernisses einer gerichtlichen Beurteilung fehlt. Beim vorliegenden Ersuchen der Beschwer-</w:t>
      </w:r>
    </w:p>
    <w:p>
      <w:r>
        <w:t>- 8 -</w:t>
      </w:r>
    </w:p>
    <w:p>
      <w:r>
        <w:t>deführerin handelt es sich um einen Anspruch gegenüber dem Staat, ihr gestützt auf das erwähnte Zivilurteil im Rahmen eines Strafverfahrens be- schlagnahmte Vermögenswerte zur Deckung der gerichtlich festgestellten Forderungen zuzuweisen. Wie bereits oben ausgeführt handelt es sich hierbei nach schweizerischem Rechtsverständnis offensichtlich nicht um einen zivilrechtlichen, sondern um einen öffentlichrechtlichen Anspruch ge- genüber dem Staat (E. 1.3.3 in fine). Ob es sich hierbei um einen zivilrecht- lichen Anspruch im Sinne des Art. 6 Ziff. 1 EMRK handelt, erscheint sehr fraglich, führt doch der Ausgang des von der Beschwerdeführerin ange- strebten Verfahrens nicht mehr zur Begründung, Änderung oder Aufhebung von zivilrechtlichen Ansprüchen oder Verpflichtungen (vgl. hierzu MEYER- LADEWIG, a.a.O., Art. 6 EMRK N. 14 m.w.H.). Die Frage kann aber letztlich offen gelassen werden, denn selbst für den Fall einer Nichtbeurteilung von adhäsionsweise im Strafverfahren geltend gemachten vermögensrechtli- chen Ansprüchen (im Sinne des Art. 6 Ziff. 1 EMRK) durch das Strafgericht und der Verweisung des Klägers auf den Zivilrechtsweg gilt der durch Art. 6 Ziff. 1 EMRK garantierte Rechtsweg nicht als verletzt (vgl. GOLLWITZER, Menschenrechte im Strafverfahren – MRK und IPBPR Kommentar, Ber- lin 2005, Art. 6 MRK N. 24 m.w.H.). In analoger Anwendung dieses Grund- satzes auf den vorliegenden Fall ergibt sich, dass angesichts der Möglich- keit, privatrechtliche Ansprüche auf dem ordentlichen Weg der Zwangsvoll- streckung befriedigen zu können, die Beschwerdeführerin hierfür nicht zwingend auf die Weiterführung des nunmehr eingestellten Strafverfahrens angewiesen ist. Von einer Verletzung des in Art. 6 Ziff. 1 EMRK festgeleg- ten Anspruchs auf Zugang zu einem Gericht (sofern er vorliegend über- haupt bestehen sollte, was zweifelhaft erscheint) kann demnach keine Re- de sein. Somit spielt es dann auch keine Rolle mehr, dass die überwiegen- de Mehrheit der noch immer gesperrten Vermögenswerte dem vormals Be- schuldigten F. zuzuschreiben sind (vgl. hierzu act. 8, Rz 80), gegen den im Ermittlungsverfahren keine privatrechtlichen Ansprüche geltend gemacht wurden bzw. welcher im Zivilverfahren vor dem US-Gericht nicht einmal als Beklagter in Erscheinung trat (act. 1.3). Hinsichtlich der von der Beschwer- deführerin verlangten Zuweisung von F. zuzuschreibenden Vermögenswer- ten würde es somit von vorneherein an einem Vollstreckungstitel im Sinne des Art. 73 Abs. 1 StGB fehlen.</w:t>
      </w:r>
    </w:p>
    <w:p>
      <w:r>
        <w:t>1.5 Nach dem Gesagten war die Beschwerdeführerin im Rahmen des nunmehr eingestellten Ermittlungsverfahrens nie Partei im Sinne von Art. 34 BStP, weshalb sie nicht zur Beschwerde gegen die Einstellung des Strafverfah- rens legitimiert ist. Überdies wäre die Beschwerdeführerin auch durch die Abgabe der angeführten Desinteresse-Erklärung (act. 21.4) einer allfälligen Parteistellung verlustig gegangen. Ebenso wenig ergibt sich eine allfällige</w:t>
      </w:r>
    </w:p>
    <w:p>
      <w:r>
        <w:t>- 9 -</w:t>
      </w:r>
    </w:p>
    <w:p>
      <w:r>
        <w:t>Beschwerdelegitimation aus dem in Art. 6 Ziff. 1 EMRK statuierten An- spruch auf gerichtliche Beurteilung. Auf die Beschwerde ist nach dem Ge- sagten nicht einzutreten.</w:t>
      </w:r>
    </w:p>
    <w:p>
      <w:r>
        <w:t>2. Wie eingangs erwähnt (vgl. E. 1.1) richtet sich die Beurteilung des vor In- krafttreten der StPO am 1. Januar 2011 gestellten, der I. Beschwerdekam- mer jedoch erst nachher übermachten Ausstandsbegehrens nach neuem Recht (vgl. Art. 448 Abs. 1 StPO). Legitimiert zur Stellung eines Aus- standsbegehrens ist nach Art. 58 Abs. 1 StPO nur eine Partei (im Sinne des Art. 104 StPO; vgl. hierzu KELLER, Kommentar zur Schweizerischen Strafprozessordnung [StPO], Zürich/Basel/Genf 2010, Art. 58 StPO N. 7). Nachdem es der Beschwerdeführerin nach dem oben Ausgeführten gerade an der Parteistellung und damit an der Beschwerdelegitimation fehlt, ist auf deren Ausstandsgesuch nicht einzutreten.</w:t>
      </w:r>
    </w:p>
    <w:p>
      <w:r>
        <w:t>3.</w:t>
      </w:r>
    </w:p>
    <w:p>
      <w:r>
        <w:t>3.1 Bei diesem Ausgang des Verfahrens hätte grundsätzlich die Beschwerde- führerin die Gerichtskosten zu tragen (Art. 245 Abs. 1 BStP i.V.m. Art. 66 Abs. 1 BGG). Nachdem aber die Beschwerdegegnerin der Beschwerdefüh- rerin im Verlaufe des Ermittlungsverfahrens erst fälschlicherweise die Par- teistellung einer Geschädigten einräumte (vgl. hierzu u. a. BAB 5 und 20, S. 3), um dies nachträglich in Zweifel zu ziehen bzw. sinngemäss zu wider- rufen (vgl. hierzu u. a. BAB 23, 24 und 29) und um ihr am Ende des Verfah- rens dennoch die Einstellungsverfügung „als Geschädigte gemäss Art. 34 BStP“ zuzustellen (act. 1.2, S. 3 und 26), ist vorliegend von der Erhebung von Gerichtskosten abzusehen (Art. 245 Abs. 1 BStP i.V.m. Art. 66 Abs. 1, 3 und 4 BGG). Die Bundesstrafgerichtskasse hat der Beschwerdeführerin den geleisteten Kostenvorschuss in der Höhe von Fr. 1'500.-- zurückzuer- statten.</w:t>
      </w:r>
    </w:p>
    <w:p>
      <w:r>
        <w:t>3.2 Angesichts der wohl auch auf diese irreführenden Angaben im Verlaufe des Verfahrens und in der angefochtenen Verfügung zurückzuführenden, letzt- lich aber unzulässigen Beschwerdeerhebung hat die Beschwerdegegnerin der Beschwerdeführerin für das vorliegende Beschwerdeverfahren eine Parteientschädigung in der Höhe von Fr. 1'500.-- (inkl. Auslagen, exkl. MwSt.) auszurichten (Art. 245 Abs. 1 BStP i.V.m. Art. 68 Abs. 3 und Art. 66 Abs. 3 BGG sowie Art. 12 Abs. 2 und Art. 22 Abs. 3 des Reglements des Bundesstrafgerichts vom 31. August 2010 über die Kosten, Gebühren und Entschädigungen in Bundesstrafverfahren [BStKR, SR 173.713.162]).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