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BB.2010.88 vom 27. Januar 2011</w:t>
      </w:r>
    </w:p>
    <w:p>
      <w:r>
        <w:t>Bundesstrafgericht, 2011-01-27, FR</w:t>
      </w:r>
    </w:p>
    <w:p>
      <w:r>
        <w:rPr>
          <w:b/>
        </w:rPr>
        <w:t xml:space="preserve">Quelle: </w:t>
      </w:r>
      <w:r>
        <w:t>https://mcp.opencaselaw.ch/entscheid/bstger_BB.2010.88</w:t>
      </w:r>
    </w:p>
    <w:p>
      <w:r>
        <w:t>FR: TPF BB.2010.88 du 27 janvier 2011</w:t>
      </w:r>
    </w:p>
    <w:p>
      <w:r>
        <w:t>IT: TPF BB.2010.88 del 27 gennaio 2011</w:t>
      </w:r>
    </w:p>
    <w:p>
      <w:pPr>
        <w:pStyle w:val="Heading2"/>
      </w:pPr>
      <w:r>
        <w:t>Regeste</w:t>
      </w:r>
    </w:p>
    <w:p>
      <w:r>
        <w:t>Déni de justice (art. 29 al. 1 Cst. en lien avec l'art. 105bis al. 2 PPF).</w:t>
      </w:r>
    </w:p>
    <w:p>
      <w:pPr>
        <w:pStyle w:val="Heading2"/>
      </w:pPr>
      <w:r>
        <w:t>Erwägungen</w:t>
      </w:r>
    </w:p>
    <w:p>
      <w:r>
        <w:rPr>
          <w:b/>
        </w:rPr>
        <w:t>E. 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que sera examinée la présente plainte.</w:t>
      </w:r>
    </w:p>
    <w:p>
      <w:r>
        <w:rPr>
          <w:b/>
        </w:rPr>
        <w:t>E. 2.1</w:t>
      </w:r>
    </w:p>
    <w:p>
      <w:r>
        <w:t>Le fait que, dans la partie consacrée à la recevabilité de sa plainte, le plai- gnant se fonde à tort – et de manière pour le moins surprenante – sur les art. 78 ss de la loi sur le Tribunal fédéral (LTF; RS 173.110) consacrés au</w:t>
      </w:r>
    </w:p>
    <w:p>
      <w:r>
        <w:t>- 5 -</w:t>
      </w:r>
    </w:p>
    <w:p>
      <w:r>
        <w:t>recours en matière pénale devant le Tribunal fédéral, ne porte ici pas à conséquence, dans la mesure où la Cour de céans examine d’office et avec un plein pouvoir d’examen la recevabilité des plaintes qui lui sont adressées (arrêt du Tribunal pénal fédéral BB.2009.84-85 du 31 mars 2010, consid. 1.1 et la jurisprudence citée).</w:t>
      </w:r>
    </w:p>
    <w:p>
      <w:r>
        <w:rPr>
          <w:b/>
        </w:rPr>
        <w:t>E. 2.2</w:t>
      </w:r>
    </w:p>
    <w:p>
      <w:r>
        <w:t>Aux termes des art. 105bis al. 2 PPF et 28 al. 1 let. a LTPF, il peut être porté plainte contre les opérations ou les omissions du MPC. La plainte contre une omission n’est soumise à aucun délai (arrêt du Tribunal pénal fédéral BB.2009.76 du 21 décembre 2009, consid. 1.1). Le droit de porter plainte appartient aux parties, ainsi qu'à toute personne à qui l'opération ou l'omis- sion a fait subir un préjudice illégitime (art. 214 al. 2 PPF; arrêt du Tribunal pénal fédéral BB.2007.49 du 20 septembre 2007, consid. 1.1). La légitima- tion pour se plaindre suppose un préjudice personnel et direct (arrêt du Tri- bunal pénal fédéral BB.2008.87-88 du 11 février 2009, consid 1.2 et la ju- risprudence citée). En l’espèce, le plaignant est prévenu dans le cadre de la procédure pénale fédérale dont il estime qu’elle connaît des lenteurs inadmissibles à son égard. Il y a donc lieu de considérer qu’il est ainsi sus- ceptible de subir un préjudice personnel et direct, ce qui justifie d’entrer en matière sur la plainte.</w:t>
      </w:r>
    </w:p>
    <w:p>
      <w:r>
        <w:rPr>
          <w:b/>
        </w:rPr>
        <w:t>E. 2.3</w:t>
      </w:r>
    </w:p>
    <w:p>
      <w:r>
        <w:t>Le pouvoir de cognition de la Cour des plaintes diffère selon la nature des causes qui lui sont dévolues. Si, dans les cas relatifs à des mesures de contrainte, la Cour revoit l'ensemble des éléments qui lui sont soumis avec pleine cognition, dans les autres cas, elle se borne à examiner si l'autorité a rendu sa décision dans les limites de son pouvoir d'appréciation ou si, au contraire, elle a excédé celui-ci (arrêts du Tribunal pénal fédéral BB.2005.93+BB.2005.96 du 24 novembre 2005, consid. 2; BB.2005.27 du</w:t>
      </w:r>
    </w:p>
    <w:p>
      <w:r>
        <w:rPr>
          <w:b/>
        </w:rPr>
        <w:t>E. 5</w:t>
      </w:r>
    </w:p>
    <w:p>
      <w:r>
        <w:t>juillet 2005, consid. 2.1). En l'espèce, le plaignant reproche au MPC le re- tard pris dans la conduite de la procédure dirigée notamment à son en- contre. L’omission reprochée ne se rapporte ainsi pas à une mesure de contrainte. Le pouvoir d'examen de la Cour est donc restreint.</w:t>
      </w:r>
    </w:p>
    <w:p>
      <w:r>
        <w:t>3.</w:t>
      </w:r>
    </w:p>
    <w:p>
      <w:r>
        <w:t>3.1 Le plaignant se dit victime d’un déni de justice formel (act. 1). Selon lui, il semblerait que son dossier « se soit égaré dans les limbes bureaucratiques au vu du temps écoulé depuis la dernière action procédurale effectuée en la cause mentionnée sous rubrique [MPC c/A.] » (act. 1, p. 4). Il reproche en fin de compte à l’autorité de poursuite de ne pas encore avoir statué sur son cas.</w:t>
      </w:r>
    </w:p>
    <w:p>
      <w:r>
        <w:t>- 6 -</w:t>
      </w:r>
    </w:p>
    <w:p>
      <w:r>
        <w:t>Dans sa réplique du 29 octobre 2010, le plaignant invoque encore le fait que, selon son appréciation, les éléments susceptibles de démontrer l’escroquerie à lui reprochée seraient inexistants (act. 8). 3.2 Selon le MPC, le contenu des écritures du plaignant démontrerait que ce dernier, en lieu et place du déni de justice formel invoqué, se plaint bien plutôt d’un déni de justice matériel, soit un retard injustifié dans la conduite de la procédure à son encontre (act. 6, p. 4). 3.3 Aux termes de l’art. 29 al. 1 Cst., toute personne a droit, dans une procé- dure judiciaire ou administrative, à ce que sa cause soit jugée dans un dé- lai raisonnable. Cette disposition consacre le principe de la célérité ou, en d’autres termes, prohibe le retard injustifié à statuer. L’autorité viole cette garantie constitutionnelle lorsqu’elle ne rend pas la décision qu’il lui in- combe de prendre dans le délai prescrit par la loi ou dans un délai que la nature de l’affaire ainsi que toutes les autres circonstances font apparaître comme raisonnable. Il faut se fonder à ce propos sur des éléments objec- tifs; entre autres critères sont notamment déterminants le degré de com- plexité de l’affaire, l’enjeu que revêt le litige pour l’intéressé ainsi que le comportement de ce dernier et celui des autorités compétentes. La durée du délai raisonnable n’est pas influencée par des circonstances étrangères au problème à résoudre (arrêt du Tribunal fédéral 1P.107/2006 du 20 mars 2006, consid. 2 et références citées). 3.3.1 En l’espèce, force est de constater que les faits dans lesquels s’inscrit l’instruction menée par le MPC notamment à l’encontre du plaignant se ré- vèlent pour le moins complexes. Outre l’aspect international des investiga- tions, l’enquête en cours se caractérise également par le nombre très im- portant de prévenus, soit plus de quarante à ce jour, de même que par l’existence de plus de trois cents lésés annoncés (rapport PJF du 15 mars 2009, dossier MPC, rubrique 5, 3/3, p. 1 ss). L’autorité de poursuite est ici confrontée à une affaire de grande ampleur dont l’objectif est la traque d’un réseau international, semble-t-il constitué en vue de commettre des escro- queries à grande échelle, lesquelles pourraient, dans un cas recensé, avoir conduit au suicide de l’une des victimes (rapport PJF susmentionné, p. 20). Pareil constat explique déjà à lui seul que l’enquête s’étende sur une durée conséquente, l’envoi et le traitement de demandes d’entraide judiciaire – dont la pertinence ne saurait au demeurant aucunement être remise en question dans une enquête aux ramifications internationales avérées – étant par définition de nature à rallonger d’autant la procédure. Les protestations d’innocence du plaignant ne lui sont d’aucun secours. En s’obstinant à tenter de démontrer l’absence d’astuce dans le cas d’espèce,</w:t>
      </w:r>
    </w:p>
    <w:p>
      <w:r>
        <w:t>- 7 -</w:t>
      </w:r>
    </w:p>
    <w:p>
      <w:r>
        <w:t>il perd de vue que ces arguments relèvent du fond et ne peuvent être pris en compte à ce stade de la procédure (arrêt du Tribunal fédéral 1P.15/2007 du 26 janvier 2007, consid. 6.3). Quant à l’existence de charges à l’encontre du plaignant et au renforcement des présomptions de culpabilité à son égard au cours de l’enquête, il peut, d’une part, être renvoyé intégra- lement à l’arrêt rendu par l’autorité de céans en date du 9 octobre 2007 (BH.2007.12, consid. 3), et, d’autre part, de manière non moins intégrale aux pages 64 ss du rapport particulièrement minutieux établi par la PJF en date du 15 mars 2009 et déjà mentionné plus haut (dossier MPC, rubrique 5, 3/3). Il tombe sous le sens que les développements consacrés au plai- gnant dans ledit rapport apparaissent de nature à étayer les soupçons d’appartenance de ce dernier à l’un des clans vraisemblablement à la tête de la structure sous enquête. S’agissant des dénégations selon lesquelles le MPC n’indiquerait pas en quoi les mesures d’instruction diligentées récemment auraient clarifié quoi que ce soit eu égard aux infractions reprochées au plaignant (act. 8, p. 3), elles sont manifestement de nature à faire douter que le conseil de ce der- nier a véritablement pris connaissance du dossier dans un passé récent. Elles frisent même la témérité, et ce dans la mesure où la simple consulta- tion des rapports de police versés au dossier permet de comprendre que des mesures – récentes – ont permis de préciser plus encore les activités délictueuses des personnes très haut placées dans l’organisation sous en- quête – notamment le dénommé D. – avec lesquelles le plaignant a juste- ment entretenu des contacts étroits avant son arrestation (cf. rapport de po- lice du 14 avril 2010, dossier MPC, rubrique 5, 3/3, p. 2 ss). Lesdites mesu- res ont également permis de révéler l’intérêt particulier porté au plaignant par les dirigeants présumés de l’organisation, et ce spécialement lorsque ce dernier se trouvait en détention préventive (ibidem); pareille information, en sus de se rapporter directement à la personne du plaignant – ce qui démontre que les mesures d’enquête récentes le concernent également –, est susceptible de se révéler utile pour les enquêteurs en vue de détermi- ner la place exacte occupée par ce dernier au sein de la structure sous en- quête. 3.3.2 En conclusion, l’analyse du dossier de la cause démontre que le grief sou- levé par le plaignant est manifestement infondé. Ledit dossier ne recèle en effet pas la moindre trace permettant de conclure à l’existence d’un déni de justice à son préjudice.</w:t>
      </w:r>
    </w:p>
    <w:p>
      <w:r>
        <w:t>- 8 -</w:t>
      </w:r>
    </w:p>
    <w:p>
      <w:r>
        <w:t>4. Le plaignant, qui succombe, supportera les frais de la présente procédure (art. 66 al. 1 LTF, applicable par renvoi de l’art. 245 al. 1 PPF), lesquels sont en l’occurrence fixés à Fr. 2'000.-- (art. 3 du règlement du 11 février 2004 fixant les émoluments judiciaires perçus par le Tribunal pénal fédéral; RS 173.711.32), partiellement couverts par l’avance de frais de Fr. 1'500.-- déjà versée.</w:t>
      </w:r>
    </w:p>
    <w:p>
      <w:r>
        <w:t>- 9 -</w:t>
      </w:r>
    </w:p>
    <w:p>
      <w:r>
        <w:t>Par ces motifs, la Ire Cour des plaintes prononce:</w:t>
      </w:r>
    </w:p>
    <w:p>
      <w:r>
        <w:t>1. La plainte est rejetée.</w:t>
      </w:r>
    </w:p>
    <w:p>
      <w:r>
        <w:t>2. Un émolument de Fr. 2'000.--, partiellement couvert par l’avance de frais de Fr. 1'500.-- acquittée, est mis à la charge du plaignant.</w:t>
      </w:r>
    </w:p>
    <w:p>
      <w:r>
        <w:t>Bellinzone, le 27 janvier 2011</w:t>
      </w:r>
    </w:p>
    <w:p>
      <w:r>
        <w:t>Au nom de la Ire Cour des plaintes du Tribunal pénal fédéral</w:t>
      </w:r>
    </w:p>
    <w:p>
      <w:r>
        <w:t>Le président:</w:t>
      </w:r>
    </w:p>
    <w:p>
      <w:r>
        <w:t>Le greffier:</w:t>
      </w:r>
    </w:p>
    <w:p>
      <w:r>
        <w:t>Distribution</w:t>
      </w:r>
    </w:p>
    <w:p>
      <w:r>
        <w:t>- Me Stéphane Riand,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