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BB.2010.87 vom 21. Oktober 2010</w:t>
      </w:r>
    </w:p>
    <w:p>
      <w:r>
        <w:t>Bundesstrafgericht, 2010-10-21, DE</w:t>
      </w:r>
    </w:p>
    <w:p>
      <w:r>
        <w:rPr>
          <w:b/>
        </w:rPr>
        <w:t xml:space="preserve">Quelle: </w:t>
      </w:r>
      <w:r>
        <w:t>https://mcp.opencaselaw.ch/entscheid/bstger_BB.2010.87</w:t>
      </w:r>
    </w:p>
    <w:p>
      <w:r>
        <w:t>FR: TPF BB.2010.87 du 21 octobre 2010</w:t>
      </w:r>
    </w:p>
    <w:p>
      <w:r>
        <w:t>IT: TPF BB.2010.87 del 21 ottobre 2010</w:t>
      </w:r>
    </w:p>
    <w:p>
      <w:pPr>
        <w:pStyle w:val="Heading2"/>
      </w:pPr>
      <w:r>
        <w:t>Regeste</w:t>
      </w:r>
    </w:p>
    <w:p>
      <w:r>
        <w:t>Ermittlungshandlungen (Art. 102 BStP). Aufschiebende Wirkung (Art. 218 BStP).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Auflage, Zürich/Basel/Genf 2004, N. 659h; SCHMID, Handbuch des schweizerischen Strafprozessrechts, Zürich/St. Gallen 2009, N. 920; DO- NATSCH/HANSJAKOB/LIEBER, Kommentar zur Schweizerischen Strafpro- zessordnung, Zürich/Basel/Genf 2010, Art. 178 N. 10 – 13);</w:t>
      </w:r>
    </w:p>
    <w:p>
      <w:r>
        <w:t>- der Verfahrensleiter vorliegend entschieden hat, D. als Zeuge zu befragen, er an diesem Entscheid auch nach den Vorbringen des Rechtsvertreters der Beschwerdeführer festgehalten hat (act. 1.3);</w:t>
      </w:r>
    </w:p>
    <w:p>
      <w:r>
        <w:t>- sich die Beschwerde nach dem Gesagten gemäss Art. 219 Abs. 1 BStP als sofort unbegründet erweist und demnach abzuweisen ist;</w:t>
      </w:r>
    </w:p>
    <w:p>
      <w:r>
        <w:t>- das Gesuch um aufschiebende Wirkung somit gegenstandslos wird;</w:t>
      </w:r>
    </w:p>
    <w:p>
      <w:r>
        <w:t>- bei diesem Ausgang des Verfahrens die Beschwerdeführer als unterliegen- de Partei die Kosten zu tragen haben (Art. 245 Abs. 1 BStP i.V.m. Art. 66 Abs. 1 BGG), wobei die Gerichtsgebühr auf Fr. 500.-- festzusetzen ist (Art. 245 Abs. 2 BStP und Art. 3 des Reglements vom 11. Februar 2004 über die Gerichtsgebühren vor dem Bundesstrafgericht; SR 173.711.32), unter Verrechnung des geleisteten Kostenvorschusses von Fr. 3'000.--; die Bundesstrafgerichtskasse anzuweisen ist, den Beschwerdeführern den Restbetrag von insgesamt Fr. 2'500.-- zurückzuerstatten.</w:t>
      </w:r>
    </w:p>
    <w:p>
      <w:r>
        <w:t>- 4 -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