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BB.2010.78 vom 18. Oktober 2010</w:t>
      </w:r>
    </w:p>
    <w:p>
      <w:r>
        <w:t>Bundesstrafgericht, 2010-10-18, DE</w:t>
      </w:r>
    </w:p>
    <w:p>
      <w:r>
        <w:rPr>
          <w:b/>
        </w:rPr>
        <w:t xml:space="preserve">Quelle: </w:t>
      </w:r>
      <w:r>
        <w:t>https://mcp.opencaselaw.ch/entscheid/bstger_BB.2010.78</w:t>
      </w:r>
    </w:p>
    <w:p>
      <w:r>
        <w:t>FR: TPF BB.2010.78 du 18 octobre 2010</w:t>
      </w:r>
    </w:p>
    <w:p>
      <w:r>
        <w:t>IT: TPF BB.2010.78 del 18 ottobre 2010</w:t>
      </w:r>
    </w:p>
    <w:p>
      <w:pPr>
        <w:pStyle w:val="Heading2"/>
      </w:pPr>
      <w:r>
        <w:t>Regeste</w:t>
      </w:r>
    </w:p>
    <w:p>
      <w:r>
        <w:t>Grundbuchsperre (Art. 65 Abs. 2 BStP).</w:t>
      </w:r>
    </w:p>
    <w:p>
      <w:pPr>
        <w:pStyle w:val="Heading2"/>
      </w:pPr>
      <w:r>
        <w:t>Volltext</w:t>
      </w:r>
    </w:p>
    <w:p>
      <w:r>
        <w:t>Entscheid vom 18. Oktober 2010 I. Beschwerdekammer Besetzung</w:t>
      </w:r>
    </w:p>
    <w:p>
      <w:r>
        <w:t>Bundesstrafrichter Tito Ponti, Vorsitz, Emanuel Hochstrasser und Joséphine Contu, Gerichtsschreiberin Andrea Bütler</w:t>
      </w:r>
    </w:p>
    <w:p>
      <w:r>
        <w:t>Parteien</w:t>
      </w:r>
    </w:p>
    <w:p>
      <w:r>
        <w:t>A., Beschwerdeführer</w:t>
      </w:r>
    </w:p>
    <w:p>
      <w:r>
        <w:t>gegen</w:t>
      </w:r>
    </w:p>
    <w:p>
      <w:r>
        <w:t>BUNDESANWALTSCHAFT, Beschwerdegegnerin</w:t>
      </w:r>
    </w:p>
    <w:p>
      <w:r>
        <w:t>Gegenstand</w:t>
      </w:r>
    </w:p>
    <w:p>
      <w:r>
        <w:t>Grundbuchsperre (Art. 65 Abs. 2 BStP)</w:t>
      </w:r>
    </w:p>
    <w:p>
      <w:r>
        <w:t>B u n d e s s t r a f g e r i c h t T r i b u n a l p é n a l f é d é r a l T r i b u n a l e p e n a l e f e d e r a l e T r i b u n a l p e n a l f e d e r a l Geschäftsnummer: BB.2010.78</w:t>
      </w:r>
    </w:p>
    <w:p>
      <w:r>
        <w:t>- 2 -</w:t>
      </w:r>
    </w:p>
    <w:p>
      <w:r>
        <w:t>Die I. Beschwerdekammer zieht in Erwägung, dass:</w:t>
      </w:r>
    </w:p>
    <w:p>
      <w:r>
        <w:t>- A. am 20. August 2010 eine Beschwerde gegen eine „Beschlagnahmever- fügung in Form Grundbuchsperre“ bei der I. Beschwerdekammer des Bun- desstrafgerichts eingereicht hat (act. 1);</w:t>
      </w:r>
    </w:p>
    <w:p>
      <w:r>
        <w:t>- das Bundesstrafgericht A. am 24. August 2010 aufforderte, einen Kosten- vorschuss zu leisten und die angefochtene Verfügung einzureichen (act. 2);</w:t>
      </w:r>
    </w:p>
    <w:p>
      <w:r>
        <w:t>- A. mit Schreiben vom 2. September 2010 den Rückzug seiner Beschwerde bekanntgab; dabei festhielt, die Rückzugserklärung erfolge aus finanziellen Gründen (act. 3);</w:t>
      </w:r>
    </w:p>
    <w:p>
      <w:r>
        <w:t>- das Bundesstrafgericht A. daraufhin ersuchte, bis am 24. September 2010 mitzuteilen, ob er um unentgeltliche Rechtspflege ersuche und unter dieser Bedingung an der Beschwerde festhalte; die Beschwerde ohne Gegenbe- richt gemäss seinem Schreiben vom 2. September 2010 als zurückgezo- gen gelte (act. 4);</w:t>
      </w:r>
    </w:p>
    <w:p>
      <w:r>
        <w:t>- A. in der Folge keine Eingabe machte;</w:t>
      </w:r>
    </w:p>
    <w:p>
      <w:r>
        <w:t>- die Beschwerde demnach als zurückgezogen gilt;</w:t>
      </w:r>
    </w:p>
    <w:p>
      <w:r>
        <w:t>- gemäss Art. 30 lit. a SGG i.V.m. Art. 25 Abs. 4 VStrR i.V.m. Art. 62 ff. und 71 BGG i.V.m. Art. 73 Abs. 1 BZP die Rückzugserklärung (Abstand) den Rechtsstreit beendet;</w:t>
      </w:r>
    </w:p>
    <w:p>
      <w:r>
        <w:t>- das Verfahren damit zufolge Rückzugs der Beschwerde als erledigt von der Geschäftskontrolle abgeschrieben werden kann, wobei der den Abstand erklärende Beschwerdeführer als unterliegende Partei gilt und deshalb die Gerichtskosten zu tragen hat (Art. 25 Abs. 4 VStrR i.V.m. Art. 66 Abs. 1 BGG);</w:t>
      </w:r>
    </w:p>
    <w:p>
      <w:r>
        <w:t>- die Gerichtsgebühr für das vorliegende Verfahren auf Fr. 200.-- festgesetzt wird (Art. 3 des Reglements vom 11. Februar 2004 über die Gerichtsgebüh- ren vor dem Bundesstrafgericht; SR 173.711.32).</w:t>
      </w:r>
    </w:p>
    <w:p>
      <w:r>
        <w:t>- 3 -</w:t>
      </w:r>
    </w:p>
    <w:p>
      <w:r>
        <w:t>Demnach erkennt die I. Beschwerdekammer:</w:t>
      </w:r>
    </w:p>
    <w:p>
      <w:r>
        <w:t>1. Das Verfahren wird zufolge Rückzugs der Beschwerde als erledigt von der Geschäftskontrolle abgeschrieben.</w:t>
      </w:r>
    </w:p>
    <w:p>
      <w:r>
        <w:t>2. Die Gerichtsgebühr von Fr. 200.-- wird dem Beschwerdeführer auferlegt.</w:t>
      </w:r>
    </w:p>
    <w:p>
      <w:r>
        <w:t>Bellinzona, 19. Oktober 2010</w:t>
      </w:r>
    </w:p>
    <w:p>
      <w:r>
        <w:t>Im Namen der I. Beschwerdekammer des Bundesstrafgerichts</w:t>
      </w:r>
    </w:p>
    <w:p>
      <w:r>
        <w:t>Der Präsident:</w:t>
      </w:r>
    </w:p>
    <w:p>
      <w:r>
        <w:t>Die Gerichtsschreiberin:</w:t>
      </w:r>
    </w:p>
    <w:p>
      <w:r>
        <w:t>Zustellung an</w:t>
      </w:r>
    </w:p>
    <w:p>
      <w:r>
        <w:t>- A. - Bundesanwaltschaft</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