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BB.2010.60 vom 11. August 2010</w:t>
      </w:r>
    </w:p>
    <w:p>
      <w:r>
        <w:t>Bundesstrafgericht, 2010-08-11, DE</w:t>
      </w:r>
    </w:p>
    <w:p>
      <w:r>
        <w:rPr>
          <w:b/>
        </w:rPr>
        <w:t xml:space="preserve">Quelle: </w:t>
      </w:r>
      <w:r>
        <w:t>https://mcp.opencaselaw.ch/entscheid/bstger_BB.2010.60</w:t>
      </w:r>
    </w:p>
    <w:p>
      <w:r>
        <w:t>FR: TPF BB.2010.60 du 11 août 2010</w:t>
      </w:r>
    </w:p>
    <w:p>
      <w:r>
        <w:t>IT: TPF BB.2010.60 del 11 agosto 2010</w:t>
      </w:r>
    </w:p>
    <w:p>
      <w:pPr>
        <w:pStyle w:val="Heading2"/>
      </w:pPr>
      <w:r>
        <w:t>Regeste</w:t>
      </w:r>
    </w:p>
    <w:p>
      <w:r>
        <w:t>Beweisanträge (Art. 115 BStP).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Juli 2010 (act. 1.5) stattzugeben.</w:t>
      </w:r>
    </w:p>
    <w:p>
      <w:r>
        <w:t>3. Bei diesem Ausgang des Verfahrens ist auf die Erhebung von Gerichtskos- ten zu verzichten (Art. 245 Abs. 1 BStP i.V.m. Art. 66 Abs. 4 BGG).</w:t>
      </w:r>
    </w:p>
    <w:p>
      <w:r>
        <w:t>- 7 -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