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 vom 13. April 2010</w:t>
      </w:r>
    </w:p>
    <w:p>
      <w:r>
        <w:t>Bundesstrafgericht, 2010-04-13, IT</w:t>
      </w:r>
    </w:p>
    <w:p>
      <w:r>
        <w:rPr>
          <w:b/>
        </w:rPr>
        <w:t xml:space="preserve">Quelle: </w:t>
      </w:r>
      <w:r>
        <w:t>https://mcp.opencaselaw.ch/entscheid/bstger_BB.2010.6</w:t>
      </w:r>
    </w:p>
    <w:p>
      <w:r>
        <w:t>FR: TPF BB.2010.6 du 13 avril 2010</w:t>
      </w:r>
    </w:p>
    <w:p>
      <w:r>
        <w:t>IT: TPF BB.2010.6 del 13 aprile 2010</w:t>
      </w:r>
    </w:p>
    <w:p>
      <w:pPr>
        <w:pStyle w:val="Heading2"/>
      </w:pPr>
      <w:r>
        <w:t>Regeste</w:t>
      </w:r>
    </w:p>
    <w:p>
      <w:r>
        <w:t>Completamento d'istruzione; richieste delle parti (art. 119 cpv. 1 PP)</w:t>
      </w:r>
    </w:p>
    <w:p>
      <w:pPr>
        <w:pStyle w:val="Heading2"/>
      </w:pPr>
      <w:r>
        <w:t>Erwägungen</w:t>
      </w:r>
    </w:p>
    <w:p>
      <w:r>
        <w:rPr>
          <w:b/>
        </w:rPr>
        <w:t>E. 1.1</w:t>
      </w:r>
    </w:p>
    <w:p>
      <w:r>
        <w:t>Il Tribunale penale federale, analogamente al Tribunale federale, esamina d'ufficio e con piena cognizione l'ammissibilità dei gravami che gli sono sot- toposti senza essere vincolato, in tale ambito, dagli argomenti delle parti o dalle loro conclusioni (v. DTF 132 I 140 consid. 1.1; 131 I 153 consid. 1; 131 II 571 consid. 1, 361 consid. 1).</w:t>
      </w:r>
    </w:p>
    <w:p>
      <w:r>
        <w:rPr>
          <w:b/>
        </w:rPr>
        <w:t>E. 1.2</w:t>
      </w:r>
    </w:p>
    <w:p>
      <w:r>
        <w:t>Giusta l’art. 214 della legge federale sulla procedura penale del 15 giugno 1934 (PP; RS 312.0), gli atti e le omissioni del giudice istruttore federale possono essere impugnati con ricorso alla Corte dei reclami penali; il diritto di reclamo spetta alle parti ed a qualunque persona cui l’operazione o l’omissione abbia cagionato ingiustamente un danno (art. 214 cpv. 2 PP). Il ricorso deve essere presentato entro cinque giorni a contare dal giorno in cui il ricorrente ha avuto conoscenza dell’atto od omissione in questione (art. 217 PP). La decisione impugnata è stata inviata il 19 gennaio 2009 al patrocinatore del reclamante, che l’ha ricevuta il 20 gennaio successivo. Il reclamo, introdotto il 25 gennaio 2010, risulta pertanto tempestivo. La legit- timazione ricorsuale del reclamante, imputato nel procedimento penale in esame e direttamente toccato dalla decisione impugnata, è pacifica.</w:t>
      </w:r>
    </w:p>
    <w:p>
      <w:r>
        <w:rPr>
          <w:b/>
        </w:rPr>
        <w:t>E. 1.3</w:t>
      </w:r>
    </w:p>
    <w:p>
      <w:r>
        <w:t>Il potere d’apprezzamento della I Corte dei reclami penali varia secondo la natura dei litigi che le sono sottoposti: in caso di misure coercitive quali, ad</w:t>
      </w:r>
    </w:p>
    <w:p>
      <w:r>
        <w:t>- 4 -</w:t>
      </w:r>
    </w:p>
    <w:p>
      <w:r>
        <w:t>esempio, arresti o sequestri di beni e carte, essa rivede con piena cogni- zione l’insieme degli elementi che le vengono presentati, mentre negli altri casi si limita ad esaminare se l’autorità ha reso la propria decisione nel ri- spetto del suo potere discrezionale. Non costituendo la decisione impugna- ta una misura coercitiva, il potere di esame della Corte risulta dunque limi- tato (v. sentenza del Tribunale penale federale BB.2005.4 del 27 aprile 2005, consid. 2; TPF 2005 145 consid. 2 pag. 146 e sentenze del Tribunale penale federale BB.2005.93+96 del 24 novembre 2005, consid. 2).</w:t>
      </w:r>
    </w:p>
    <w:p>
      <w:r>
        <w:rPr>
          <w:b/>
        </w:rPr>
        <w:t>E. 2</w:t>
      </w:r>
    </w:p>
    <w:p>
      <w:r>
        <w:t>Secondo l'art. 119 cpv. 1 PP, quando il giudice istruttore reputa raggiunto lo scopo dell'istruzione preparatoria, fissa alle parti un termine entro il quale possono chiedere un completamento d'istruzione. Su queste richieste, de- cide egli stesso. In questo ambito, egli dispone di un grande potere d'ap- prezzamento. Tenuto conto dell'art. 113 PP, secondo il quale il giudice istruttore prosegue le sue indagini quanto occorra al procuratore generale per decidere se debba mettere l'imputato in stato d'accusa o sospendere l'istruzione, nonché della possibilità prevista dalla procedura penale federa- le, in virtù del principio dell'immediatezza, di proporre prove durante il dibat- timento, il giudice istruttore deve dar seguito alle richieste di completamen- to d'istruzione solo nella misura in cui queste risultino determinanti ai fini del giudizio (cfr. DTF 129 I 151 consid. 3.1). In particolare, devono essere amministrate quelle prove che non possono essere più raccolte nel prosie- guo della procedura (ad es. a causa dell'età avanzata, di una malattia o dell'assenza di una persona) oppure la cui amministrazione nella fase pre- dibattimentale (art. 136-140 PP) o dibattimentale risulterebbe sproporziona- tamente dispendioso, precisato che la procedura davanti alla Corte penale del Tribunale penale federale, nonostante il (limitato) principio dell'immedia- tezza, mal si concilia con delle interruzioni (v. sentenze del Tribunale pena- le federale BB.2009.78 del 15 dicembre 2009, consid. 2.1; BB.2009.48 del 15 luglio 2009, consid. 3.2; BB.2007.40 del 12 novembre 2007, consid. 4.1; BB.2007.20 del 3 maggio 2007, consid. 3.1; BB.2007.21 del 26 aprile 2007, consid. 2.1; L. MOREILLON/M. DUPUIS/M. MAZOU, La pratique judiciaire du Tribunal pénal fédéral, in JdT 2008 pag. 66 e segg., in particolare pag. 115, n. 147).</w:t>
      </w:r>
    </w:p>
    <w:p>
      <w:r>
        <w:t>Va rilevato che, in caso di reclamo contro una decisione che respinge pro- poste di prova, non può essere compito della I Corte dei reclami penali va- lutare in maniera approfondita la rilevanza di una prova in un procedimento penale complesso. In caso contrario, tale Corte, il cui compito è quello di statuire su questioni procedurali, dovrebbe praticamente procedere all'e- same di tutti i fatti da provare, attività questa di competenza del giudice del merito. Nell'ambito di una procedura di reclamo la presente autorità si at- tende dunque che le parti sostanzino in maniera concreta e precisa in che</w:t>
      </w:r>
    </w:p>
    <w:p>
      <w:r>
        <w:t>- 5 -</w:t>
      </w:r>
    </w:p>
    <w:p>
      <w:r>
        <w:t>misura una proposta di prova sarebbe a carico o a discarico. La I Corte dei reclami penali deve essere in grado di statuire sulla sola base degli ele- menti e atti presentati dal ricorrente. In caso contrario, essa statuisce sulla rilevanza di un mezzo di prova in maniera sommaria (v. sentenze del Tri- bunale penale federale BB.2009.78 del 15 dicembre 2009, consid. 2.1; BB.2007.66 dell'8 febbraio 2008, consid. 3.2.2; BB.2007.40 del 12 novem- bre 2007, consid. 4.2; sul potere cognitivo risp. il ruolo della I Corte dei re- clami penali nelle procedure di reclamo v. anche A. J. KELLER, Strafverfa- hren des Bundes, in AJP/PJA 2/2007, pag. 197 e segg., in particolare pag. 211).</w:t>
      </w:r>
    </w:p>
    <w:p>
      <w:r>
        <w:rPr>
          <w:b/>
        </w:rPr>
        <w:t>E. 2.1</w:t>
      </w:r>
    </w:p>
    <w:p>
      <w:r>
        <w:t>Il reclamante chiede di essere confrontato con undici coaccusati. Egli ritie- ne che a tale richiesta si dovrebbe dar seguito già solo in base al diritto del- la difesa, sgorgante dall'art. 6 CEDU, di partecipare all'amministrazione del- le prove, segnatamente al diritto al contraddittorio, senza dover motivare ogni singolo confronto. Egli aggiunge che, visto l'ingente numero di persone coinvolte, al dibattimento non avrebbe più la possibilità, per questioni di tempo, di formulare tutte le domande che vorrebbe a tutti i testi e coaccusa- ti; senza contare che l'audizione di una buona metà delle persone con le quali è richiesto un confronto sarebbe impossibile in quanto residente all'e- stero.</w:t>
      </w:r>
    </w:p>
    <w:p>
      <w:r>
        <w:rPr>
          <w:b/>
        </w:rPr>
        <w:t>E. 2.2</w:t>
      </w:r>
    </w:p>
    <w:p>
      <w:r>
        <w:t>La censura proposta dal reclamante non può essere condivisa. Innanzitut- to, egli non ha motivato in maniera sufficiente e convincente la necessità di procedere ai confronti richiesti. Più precisamente, egli non è stato in grado, con le sue argomentazioni e gli atti inoltrati, di dimostrare il carattere giuri- dicamente determinante delle prove proposte. Va peraltro rilevato che, con- trariamente a quanto asserito nel reclamo, l'insorgente potrà senz'altro ri- presentare le sue proposte di prova davanti al giudice di merito, il quale po- trà valutare più approfonditamente, sulla base dell'intero e voluminoso in- carto, le sue richieste. A tal proposito, non sono infatti stati sostanziati nel gravame motivi ostativi ai sensi della giurisprudenza. Tutte le persone con cui è richiesto un confronto, comprese quelle residenti all'estero, potranno, se la Corte penale lo riterrà necessario, essere normalmente citate al dibat- timento. Giova infine ricordare che il procedimento penale nel quale si inse- risce il presente reclamo dura oramai da oltre sette anni; accogliere in que- sto momento la richiesta del reclamante implicherebbe ulteriori inutili ed in- giustificati ritardi.</w:t>
      </w:r>
    </w:p>
    <w:p>
      <w:r>
        <w:rPr>
          <w:b/>
        </w:rPr>
        <w:t>E. 3</w:t>
      </w:r>
    </w:p>
    <w:p>
      <w:r>
        <w:t>Visto quanto precede, il reclamo è respinto. Conformemente all’art. 66 cpv. 1 LTF, applicabile per il rinvio di cui all’art. 245 cpv. 1 PP, le spese processuali sono poste a carico della parte soccombente; in concreto viene posta a carico dell’insorgente una tassa di giustizia di fr. 1’500.-, calcolata</w:t>
      </w:r>
    </w:p>
    <w:p>
      <w:r>
        <w:t>- 6 -</w:t>
      </w:r>
    </w:p>
    <w:p>
      <w:r>
        <w:t>giusta l'art. 3 del Regolamento dell’11 febbraio 2004 sulle tasse di giustizia del Tribunale penale federale (RS 173.711.32).</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