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BB.2010.56 vom 20. Juli 2010</w:t>
      </w:r>
    </w:p>
    <w:p>
      <w:r>
        <w:t>Bundesstrafgericht, 2010-07-20, FR</w:t>
      </w:r>
    </w:p>
    <w:p>
      <w:r>
        <w:rPr>
          <w:b/>
        </w:rPr>
        <w:t xml:space="preserve">Quelle: </w:t>
      </w:r>
      <w:r>
        <w:t>https://mcp.opencaselaw.ch/entscheid/bstger_BB.2010.56</w:t>
      </w:r>
    </w:p>
    <w:p>
      <w:r>
        <w:t>FR: TPF BB.2010.56 du 20 juillet 2010</w:t>
      </w:r>
    </w:p>
    <w:p>
      <w:r>
        <w:t>IT: TPF BB.2010.56 del 20 luglio 2010</w:t>
      </w:r>
    </w:p>
    <w:p>
      <w:pPr>
        <w:pStyle w:val="Heading2"/>
      </w:pPr>
      <w:r>
        <w:t>Regeste</w:t>
      </w:r>
    </w:p>
    <w:p>
      <w:r>
        <w:t>Demande de révision de l'arrêt de la Ire Cour des plaintes BB.2010.23 + BB.2010.25 du 18 mai 2010 concernant un refus de suivre (art. 121 LTF par renvoi de l'art. 31 al. 1 LTPF).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rejetée.</w:t>
      </w:r>
    </w:p>
    <w:p>
      <w:r>
        <w:rPr>
          <w:b/>
        </w:rPr>
        <w:t>E. 2</w:t>
      </w:r>
    </w:p>
    <w:p>
      <w:r>
        <w:t>Un émolument de Fr. 200.-- est mis à la charge solidaire des requérants.</w:t>
      </w:r>
    </w:p>
    <w:p>
      <w:r>
        <w:t>Bellinzone, le 21 juillet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et B. chez Madame C.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