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BB.2010.52 vom 23. Juni 2010</w:t>
      </w:r>
    </w:p>
    <w:p>
      <w:r>
        <w:t>Bundesstrafgericht, 2010-06-23, FR</w:t>
      </w:r>
    </w:p>
    <w:p>
      <w:r>
        <w:rPr>
          <w:b/>
        </w:rPr>
        <w:t xml:space="preserve">Quelle: </w:t>
      </w:r>
      <w:r>
        <w:t>https://mcp.opencaselaw.ch/entscheid/bstger_BB.2010.52</w:t>
      </w:r>
    </w:p>
    <w:p>
      <w:r>
        <w:t>FR: TPF BB.2010.52 du 23 juin 2010</w:t>
      </w:r>
    </w:p>
    <w:p>
      <w:r>
        <w:t>IT: TPF BB.2010.52 del 23 giugno 2010</w:t>
      </w:r>
    </w:p>
    <w:p>
      <w:pPr>
        <w:pStyle w:val="Heading2"/>
      </w:pPr>
      <w:r>
        <w:t>Regeste</w:t>
      </w:r>
    </w:p>
    <w:p>
      <w:r>
        <w:t>Perquisition et séquestre (art. 65 et 69 PPF). Effet suspensif (art. 218 PPf).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juillet 2007);</w:t>
      </w:r>
    </w:p>
    <w:p>
      <w:r>
        <w:t>qu’en conséquence, à l’égard du prévenu la mesure de contrainte réside davantage dans la décision ultérieure de conserver ces documents et de les verser au dossier pénal puisque seule cette formalité a pour consé- quence de lever le secret à l’égard des personnes concernées et de per- mettre, le cas échéant, une utilisation des pièces à charge ou à décharge (arrêt du Tribunal fédéral 1B_178/2007 du 12 novembre 2007, consid. 1.4);</w:t>
      </w:r>
    </w:p>
    <w:p>
      <w:r>
        <w:t>que les demandes de renseignement et de production ne constituent ainsi pas des mesures de contrainte (ATF 120 IV 260 consid. 3e p. 264);</w:t>
      </w:r>
    </w:p>
    <w:p>
      <w:r>
        <w:t>qu’elles ne peuvent dès lors pas faire l’objet d’une plainte au sens des art. 214 ss PPF (TPF 2006 307);</w:t>
      </w:r>
    </w:p>
    <w:p>
      <w:r>
        <w:t>- 4 -</w:t>
      </w:r>
    </w:p>
    <w:p>
      <w:r>
        <w:t>qu’en l’espèce l’utilisation du terme « séquestre » dans le titre et au chiffre II de l’ordonnance querellée est inadéquate, tant il est vrai que les docu- ments visés aux chiffres I et II ne sont pas individualisés, que l’on ignore quels sont ceux qui ont effectivement été saisis et qu’il est manifeste que l’autorité de poursuite n’entendait pas séquestrer d’emblée l’ensemble des documents saisis;</w:t>
      </w:r>
    </w:p>
    <w:p>
      <w:r>
        <w:t>que ce n’est que suite au tri, par l’autorité de poursuite, des documents sai- sis qu’il apparaîtra quels sont ceux qui, pouvant servir de pièces à convic- tion (art. 65 al. 1 PPF), devront effectivement faire l’objet d’une ordonnance de séquestre;</w:t>
      </w:r>
    </w:p>
    <w:p>
      <w:r>
        <w:t>qu’ainsi, malgré le libellé «ordonnance de séquestre » qui figure plusieurs fois dans la décision attaquée, cet acte ne peut en l’état faire l’objet d’une plainte;</w:t>
      </w:r>
    </w:p>
    <w:p>
      <w:r>
        <w:t>que les plaintes paraissent ainsi d'emblée irrecevables (art. 219 al. 1 PPF);</w:t>
      </w:r>
    </w:p>
    <w:p>
      <w:r>
        <w:t>qu’il en résulte que les demandes d’effet suspensif deviennent sans objet;</w:t>
      </w:r>
    </w:p>
    <w:p>
      <w:r>
        <w:t>que vu l’issue prévisible des plaintes, il a été renoncé à procéder à un échange d'écritures (art. 219 al. 1 PPF a contrario);</w:t>
      </w:r>
    </w:p>
    <w:p>
      <w:r>
        <w:t>qu'en tant que partie qui succombe, les plaignantes devraient supporter les frais de procès (art. 66 al. 1 LTF applicable par renvoi de l’art. 245 al. 1 PPF);</w:t>
      </w:r>
    </w:p>
    <w:p>
      <w:r>
        <w:t>que, cependant, le libellé de l’ordonnance attaquée ainsi que l’indication des voies de droit qu’elle contient pouvaient laisser croire aux plaignantes qu’elles étaient en droit de s’en plaindre, de sorte qu’il y a lieu en l’espèce de renoncer à percevoir des frais (art. 66 al. 1 LTF in fine).</w:t>
      </w:r>
    </w:p>
    <w:p>
      <w:r>
        <w:t>- 5 -</w:t>
      </w:r>
    </w:p>
    <w:p>
      <w:r>
        <w:t>Par ces motifs, la Ire Cour des plaintes prononce:</w:t>
      </w:r>
    </w:p>
    <w:p>
      <w:r>
        <w:t>1. Les plaintes sont irrecevables.</w:t>
      </w:r>
    </w:p>
    <w:p>
      <w:r>
        <w:t>2. Les demandes d’effet suspensif sont sans objet.</w:t>
      </w:r>
    </w:p>
    <w:p>
      <w:r>
        <w:t>3. Il est renoncé à percevoir des frais.</w:t>
      </w:r>
    </w:p>
    <w:p>
      <w:r>
        <w:t>Bellinzone, le 23 juin 2010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Laurent Moreillon, avocat - Ministère public de la Confédération - Office des juges d'instruction fédéraux</w:t>
      </w:r>
    </w:p>
    <w:p>
      <w:r>
        <w:t>Indication des voies de recours Il n’existe pas de voie de recours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