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BB.2010.36 vom 11. Juni 2010</w:t>
      </w:r>
    </w:p>
    <w:p>
      <w:r>
        <w:t>Bundesstrafgericht, 2010-06-11, FR</w:t>
      </w:r>
    </w:p>
    <w:p>
      <w:r>
        <w:rPr>
          <w:b/>
        </w:rPr>
        <w:t xml:space="preserve">Quelle: </w:t>
      </w:r>
      <w:r>
        <w:t>https://mcp.opencaselaw.ch/entscheid/bstger_BB.2010.36</w:t>
      </w:r>
    </w:p>
    <w:p>
      <w:r>
        <w:t>FR: TPF BB.2010.36 du 11 juin 2010</w:t>
      </w:r>
    </w:p>
    <w:p>
      <w:r>
        <w:t>IT: TPF BB.2010.36 del 11 giugno 2010</w:t>
      </w:r>
    </w:p>
    <w:p>
      <w:pPr>
        <w:pStyle w:val="Heading2"/>
      </w:pPr>
      <w:r>
        <w:t>Regeste</w:t>
      </w:r>
    </w:p>
    <w:p>
      <w:r>
        <w:t>Dénonciation (art. 28 al. 2 LTPF).</w:t>
      </w:r>
    </w:p>
    <w:p>
      <w:pPr>
        <w:pStyle w:val="Heading2"/>
      </w:pPr>
      <w:r>
        <w:t>Erwägungen</w:t>
      </w:r>
    </w:p>
    <w:p>
      <w:r>
        <w:rPr>
          <w:b/>
        </w:rPr>
        <w:t>E. 1.1</w:t>
      </w:r>
    </w:p>
    <w:p>
      <w:r>
        <w:t>Selon l'art. 28 al. 2 de la loi fédérale sur le Tribunal pénal fédéral (LTPF; RS 173.71), la Ire Cour des plaintes exerce la surveillance sur les recher- ches de la police judiciaire et sur l'instruction préparatoire dans les affaires pénales relevant de la juridiction fédérale. De jurisprudence et de doctrine constantes, la dénonciation en matière de surveillance n'est pas une voie de droit au sens strict étant donné qu'aucune décision concrète n'est atta- quée. Le dénonciateur n'a même aucun droit à ce que l'autorité entre en matière sur la dénonciation qui lui est soumise (TPF 2005 190 consid. 2; arrêt du Tribunal pénal fédéral BA.2009.4 du 14 juillet 2009, consid. 1.1.3; ATF 130 IV 140 consid. 3 p. 143; 123 II 402 consid.1b/bb p. 406; HAU- SER/SCHWERI/HARTMANN, Schweizerisches Strafprozessrecht, 6ème éd., Bâle 2005, p. 464 no 6). L'autorité de surveillance décide librement si elle entend entrer en matière sur une dénonciation et, dans cette hypothèse, quelle suite elle va lui donner. La dénonciation doit servir en premier lieu l'intérêt public sauvegardé précisément par l'Etat (Jurisprudence des autori- tés administratives de la Confédération, JAAC 62.24 consid. 4). La dénon- ciation ne devant ainsi pas avoir pour but de faire trancher des questions</w:t>
      </w:r>
    </w:p>
    <w:p>
      <w:r>
        <w:t>- 4 -</w:t>
      </w:r>
    </w:p>
    <w:p>
      <w:r>
        <w:t>particulières et isolées, l'autorité de surveillance entre en matière sur les dénonciations seulement lorsque celles-ci invoquent la transgression répé- tée ou susceptible de l'être de dispositions claires de droit matériel ou de procédure, soit une situation qu'un Etat de droit ne peut tolérer d'une ma- nière durable (arrêts du Tribunal pénal fédéral BB.2008.20 et BA.2008.2 du 20 juin 2008, consid. 2; BK_A 210/04 du 21 janvier 2005, consid. 1.2). La dénonciation n'est soumise à aucun délai particulier (arrêt du Tribunal pé- nal fédéral BA.2006.2 du 2 février 2007, consid. 1).</w:t>
      </w:r>
    </w:p>
    <w:p>
      <w:r>
        <w:rPr>
          <w:b/>
        </w:rPr>
        <w:t>E. 1.2</w:t>
      </w:r>
    </w:p>
    <w:p>
      <w:r>
        <w:t>La dénonciation est une voie subsidiaire (TPF 2005 190 consid. 2; arrêts du Tribunal pénal fédéral BA.2009.4 précité, consid. 1.1.2; BA.2004.11 du 17 janvier 2005, consid. 3), de sorte que l'autorité n'entre pas en matière si un moyen de droit ordinaire ou extraordinaire est ouvert ou l'a été contre l'acte incriminé (arrêt du Tribunal pénal fédéral BA.2009.4 précité, consid. 1.1.2; ATF 98 Ib 53 consid. 3 p. 60). Dans ce contexte, un certain nombre d’arguments invoqués par les dénon- ciateurs ont déjà été examinés par la Cour dans le cadre des arrêts rendus précédemment en lien avec ce dossier et sont de ce fait d’emblée irreceva- bles dans le cadre de la dénonciation.</w:t>
      </w:r>
    </w:p>
    <w:p>
      <w:r>
        <w:rPr>
          <w:b/>
        </w:rPr>
        <w:t>E. 1.2.1</w:t>
      </w:r>
    </w:p>
    <w:p>
      <w:r>
        <w:t>Tel est le cas du grief soulevé par les dénonciateurs s’agissant du procès- verbal devant être établi suite au dépôt de leur dénonciation en 2009. Cet élément a été examiné et écarté par l’autorité de céans dans son arrêt du 18 mai 2010 (arrêt du Tribunal pénal fédéral BB.2010.23 + BB.2010.25). Il n’y a pas lieu d’y revenir.</w:t>
      </w:r>
    </w:p>
    <w:p>
      <w:r>
        <w:rPr>
          <w:b/>
        </w:rPr>
        <w:t>E. 1.2.2</w:t>
      </w:r>
    </w:p>
    <w:p>
      <w:r>
        <w:t>Par ailleurs, les dénonciateurs remettent en cause la décision de refus de suivre rendue par le MPC suite à leur dénonciation de l’été 2009. Dans l’arrêt susmentionné du 18 mai 2010 (arrêt du Tribunal pénal fédéral BB.2010.23 + BB.2010.25), la Cour a cependant relevé que les dénoncia- teurs n’ont pas la qualité pour agir contre cette décision. Cet argument n’est donc pas recevable non plus.</w:t>
      </w:r>
    </w:p>
    <w:p>
      <w:r>
        <w:rPr>
          <w:b/>
        </w:rPr>
        <w:t>E. 1.2.3</w:t>
      </w:r>
    </w:p>
    <w:p>
      <w:r>
        <w:t>Les dénonciateurs contestent également le fait que le MPC a mis plus de dix mois à statuer sur leur dénonciation. Certes, plusieurs mois se sont écoulés avant que le MPC ne rende de dé- cision sur la suite à donner aux faits dénoncés formellement le 24 juillet 2009. Cependant, les dénonciateurs ont déjà pu faire valoir ce grief dans le cadre de leur plainte BB.2009.84 - BB.2009.85. A cette occasion, l’autorité de céans leur a d’ailleurs donné raison. Il n’y a donc plus lieu de trancher cette question aujourd’hui.</w:t>
      </w:r>
    </w:p>
    <w:p>
      <w:r>
        <w:t>- 5 -</w:t>
      </w:r>
    </w:p>
    <w:p>
      <w:r>
        <w:rPr>
          <w:b/>
        </w:rPr>
        <w:t>E. 2</w:t>
      </w:r>
    </w:p>
    <w:p>
      <w:r>
        <w:t>Ensuite, les dénonciateurs remettent en cause l’apparente contradiction en- tre le fait que le MPC a ouvert une enquête (D.) en raison de versements effectués par la compagnie aérienne du pays Z. entre 2002 et 2003, au tra- vers de comptes bancaires ouverts au nom de G. SA, correspondant à des loyers pour l’utilisation d’avions mais qu’il refuse de donner suite à leur dé- nonciation qui porte sur un accord passé en 2005 entre la compagnie aé- rienne du pays Z. et G. SA afin de mettre un terme aux relations précitées qu’elles ont eues entre 2002 et 2003. Il convient de relever à titre préalable que dans son arrêt du 18 mai 2010 (arrêt du Tribunal pénal fédéral BB.2010.23 + BB.2010.25), la Cour a déjà précisé que l’on ne saurait reprocher au MPC d’avoir commis un déni de justice en rendant la décision de refus de suivre dans la mesure où pour statuer il a effectivement pris en considération tous les éléments dénoncés par les dénonciateurs. Par ailleurs, c’est le lieu de rappeler que de jurisprudence constante, il n’appartient pas à la Cour de se substituer aux autorités de poursuite et de décider à leur place de la suite à donner aux affaires pendantes (TPF 2005 145 consid. 2.1). Il sied toutefois de souligner en l’espèce que le MPC a clairement motivé sa décision de refus de suivre en relevant le caractère civil des évène- ments dénoncés ainsi que le fait que ce sont d’autres personnes que celles mises en cause dans D. qui sont en l’espèce concernées et enfin qu’un tri- bunal du pays Z. s’est déjà prononcé sur cette question. Ainsi, contraire- ment à ce que soutiennent les dénonciateurs, il n’y a pas en l’espèce de similitude entre les faits qui se sont déroulés entre 2002 et 2003 et ce qui est survenu en 2005. Une solution différente quant à la suite qui leur a été donnée ne saurait heurter le sentiment de justice. En conséquence, on ne peut retenir à l'encontre de l'autorité de poursuite une quelconque trans- gression manifeste de dispositions claires de droit matériel ou de règles de procédure qui devrait donner lieu à une intervention de l'autorité de surveil- lance. La dénonciation ne peut donc se voir donner de suite positive à cet égard.</w:t>
      </w:r>
    </w:p>
    <w:p>
      <w:r>
        <w:rPr>
          <w:b/>
        </w:rPr>
        <w:t>E. 3</w:t>
      </w:r>
    </w:p>
    <w:p>
      <w:r>
        <w:t>Enfin, les dénonciateurs contestent le fait que le MPC n’a toujours pas sta- tué sur des mesures d’investigation qu’ils ont proposées (commission roga- toire à Singapour, audition de témoin, etc.). L’autorité de céans a toutefois déjà précisé que les dénonciateurs ne sau- raient se voir reconnaître la qualité de partie civile dans la procédure pen- dante devant le MPC (arrêt du Tribunal pénal fédéral BB.2009.84 -</w:t>
      </w:r>
    </w:p>
    <w:p>
      <w:r>
        <w:t>- 6 -</w:t>
      </w:r>
    </w:p>
    <w:p>
      <w:r>
        <w:t>BB.2009.85 du 31 mars 2010, consid. 3). A ce titre, ils ne revêtent pas la qualité de partie dans la procédure (art. 34 PPF a contrario). En consé- quence, leur grief tombe à faux puisque seule les parties sont en droit de faire valoir des offres de preuve (art. 102 al. 1 PPF). Aucune omission de la part du MPC ne peut donc être retenue sur ce point non plus.</w:t>
      </w:r>
    </w:p>
    <w:p>
      <w:r>
        <w:rPr>
          <w:b/>
        </w:rPr>
        <w:t>E. 4</w:t>
      </w:r>
    </w:p>
    <w:p>
      <w:r>
        <w:t>Dans la mesure où la dénonciation est apparue d’emblée irrecevable, res- pectivement mal fondée, il a été renoncé à procéder à un échange d’écritures (art. 219 al. 1 PPF a contrario).</w:t>
      </w:r>
    </w:p>
    <w:p>
      <w:r>
        <w:rPr>
          <w:b/>
        </w:rPr>
        <w:t>E. 5</w:t>
      </w:r>
    </w:p>
    <w:p>
      <w:r>
        <w:t>Faute de base légale, il n'est pas perçu de frais ou alloué de dépens dans le cadre d'une dénonciation (arrêts du Tribunal pénal fédéral BA.2009.4 du 14 juillet 2009, consid. 2; BA.2007.4 du 19 juillet 2007, consid. 3).</w:t>
      </w:r>
    </w:p>
    <w:p>
      <w:r>
        <w:t>- 7 -</w:t>
      </w:r>
    </w:p>
    <w:p>
      <w:r>
        <w:t>Par ces motifs, la Ire Cour des plaintes prononce:</w:t>
      </w:r>
    </w:p>
    <w:p>
      <w:r>
        <w:t>1. Aucune suite ne peut être donnée à la dénonciation. 2. Il n'est pas perçu de frais.</w:t>
      </w:r>
    </w:p>
    <w:p>
      <w:r>
        <w:t>Bellinzone, le 14 juin 2010</w:t>
      </w:r>
    </w:p>
    <w:p>
      <w:r>
        <w:t>Au nom de la Ire Cour des plaintes du Tribunal pénal fédéral</w:t>
      </w:r>
    </w:p>
    <w:p>
      <w:r>
        <w:t>Le président:</w:t>
      </w:r>
    </w:p>
    <w:p>
      <w:r>
        <w:t>La greffière:</w:t>
      </w:r>
    </w:p>
    <w:p>
      <w:r>
        <w:t>Distribution</w:t>
      </w:r>
    </w:p>
    <w:p>
      <w:r>
        <w:t>- A. et B. chez Madame C.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