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BB.2010.33 vom 12. Juli 2010</w:t>
      </w:r>
    </w:p>
    <w:p>
      <w:r>
        <w:t>Bundesstrafgericht, 2010-07-12, IT</w:t>
      </w:r>
    </w:p>
    <w:p>
      <w:r>
        <w:rPr>
          <w:b/>
        </w:rPr>
        <w:t xml:space="preserve">Quelle: </w:t>
      </w:r>
      <w:r>
        <w:t>https://mcp.opencaselaw.ch/entscheid/bstger_BB.2010.33</w:t>
      </w:r>
    </w:p>
    <w:p>
      <w:r>
        <w:t>FR: TPF BB.2010.33 du 12 juillet 2010</w:t>
      </w:r>
    </w:p>
    <w:p>
      <w:r>
        <w:t>IT: TPF BB.2010.33 del 12 luglio 2010</w:t>
      </w:r>
    </w:p>
    <w:p>
      <w:pPr>
        <w:pStyle w:val="Heading2"/>
      </w:pPr>
      <w:r>
        <w:t>Regeste</w:t>
      </w:r>
    </w:p>
    <w:p>
      <w:r>
        <w:t>Dissequestro (art. 65 PP).</w:t>
      </w:r>
    </w:p>
    <w:p>
      <w:pPr>
        <w:pStyle w:val="Heading2"/>
      </w:pPr>
      <w:r>
        <w:t>Erwägungen</w:t>
      </w:r>
    </w:p>
    <w:p>
      <w:r>
        <w:rPr>
          <w:b/>
        </w:rPr>
        <w:t>E. 1.1</w:t>
      </w:r>
    </w:p>
    <w:p>
      <w:r>
        <w:t>Giusta i combinati disposti degli artt. 214 cpv. 1 e 216 della legge federale sulla procedura penale del 15 giugno 1934 (PP, RS 312.0) le operazioni e le omissioni del Giudice istruttore federale possono essere impugnate con re- clamo dinanzi alla I Corte dei reclami penali del Tribunale penale federale.</w:t>
      </w:r>
    </w:p>
    <w:p>
      <w:r>
        <w:t>Il Tribunale penale federale, analogamente al Tribunale federale, esamina d’ufficio e con piena cognizione l’ammissibilità dei reclami che gli sono sotto- posti senza essere vincolato, in tale ambito, dagli argomenti delle parti o dal- le loro conclusioni (v. DTF 132 I 140 consid. 1.1; 131 I 153 consid. 1; 131 II 361 consid. 1, 131 II 571 consid. 1).</w:t>
      </w:r>
    </w:p>
    <w:p>
      <w:r>
        <w:rPr>
          <w:b/>
        </w:rPr>
        <w:t>E. 1.2</w:t>
      </w:r>
    </w:p>
    <w:p>
      <w:r>
        <w:t>Il ricorso contro un atto del giudice istruttore dev’essere presentato entro cinque giorni a contare dal giorno in cui il ricorrente ne ha avuto conoscenza (art. 217 PP). Nella fattispecie, la decisione impugnata datata 27 aprile 2010 è stata ricevuta dal MPC il giorno successivo. Il reclamo, introdotto in data</w:t>
      </w:r>
    </w:p>
    <w:p>
      <w:r>
        <w:rPr>
          <w:b/>
        </w:rPr>
        <w:t>E. 1.3</w:t>
      </w:r>
    </w:p>
    <w:p>
      <w:r>
        <w:t>Il diritto di reclamo spetta alle parti e a qualunque persona cui l’operazione o l’omissione abbia cagionato ingiustamente un danno (art. 214 cpv. 2 PP ap- plicabile giusta il rinvio dell’art. 30 della legge sul Tribunale penale federale del 4 ottobre 2002 [LTPF, RS 173.71]). La legittimazione ricorsuale del MPC,</w:t>
      </w:r>
    </w:p>
    <w:p>
      <w:r>
        <w:t>- 5 -</w:t>
      </w:r>
    </w:p>
    <w:p>
      <w:r>
        <w:t>parte nella procedura penale per effetto dell’art. 34 PP e destinatario della decisione impugnata, è senz’altro data.</w:t>
      </w:r>
    </w:p>
    <w:p>
      <w:r>
        <w:rPr>
          <w:b/>
        </w:rPr>
        <w:t>E. 1.4</w:t>
      </w:r>
    </w:p>
    <w:p>
      <w:r>
        <w:t>Il potere d’apprezzamento della I Corte dei reclami penali varia secondo la natura dei litigi che le sono sottoposti. Nell'ambito delle misure coercitive, quali il sequestro, il Tribunale penale federale dispone di un libero potere d’apprezzamento (sentenza del Tribunale federale 1S.13/2005 del 22 aprile 2005, consid. 4; sentenza del Tribunale penale federale BH.2005.48 del 12 gennaio 2006, consid. 2).</w:t>
      </w:r>
    </w:p>
    <w:p>
      <w:r>
        <w:t>2. Il sequestro, così come il blocco del registro fondiario per i fondi, costituisco- no misure processuali provvisionali volte ad assicurare i mezzi di prova nel corso dell’inchiesta (art. 65 PP); parimenti si possono sequestrare oggetti e beni patrimoniali sottostanti presumibilmente a confisca ai sensi degli artt. 69 seg. CP (v. art. 59 vCP: sentenza del Tribunale federale 1S.2/2004 del</w:t>
      </w:r>
    </w:p>
    <w:p>
      <w:r>
        <w:rPr>
          <w:b/>
        </w:rPr>
        <w:t>E. 3</w:t>
      </w:r>
    </w:p>
    <w:p>
      <w:r>
        <w:t>maggio 2010, risulta pertanto tempestivo.</w:t>
      </w:r>
    </w:p>
    <w:p>
      <w:r>
        <w:rPr>
          <w:b/>
        </w:rPr>
        <w:t>E. 6</w:t>
      </w:r>
    </w:p>
    <w:p>
      <w:r>
        <w:t>agosto 2004, consid. 2.2; DTF 124 IV 313 consid. 4 e riferimenti ivi citati). Per sua natura, tale provvedimento va preso rapidamente ritenuto che, di re- gola, spetterà al giudice di merito pronunciare le misure definitive e determi- nare i diritti dei terzi sui beni in questione. Come in tutti gli istituti procedurali che intaccano eccezionalmente i diritti individuali per prevalenza di interesse pubblico, il sequestro è legittimo unicamente in presenza concorrente di suf- ficienti indizi di reato e di connessione tra questo e l’oggetto che occorre sal- vaguardare agli incombenti dell’autorità inquirente; la misura ordinata deve inoltre essere rispettosa del principio della proporzionalità (HAUSER/ SCHWERI/HARTMANN, Schweizerisches Strafprozessrecht, 6a ediz., Basilea 2005, pag. 341 n. 3; PIQUEREZ, Traité de procédure pénale suisse, 2a ediz., Ginevra – Zurigo – Basilea 2006, n. 914).</w:t>
      </w:r>
    </w:p>
    <w:p>
      <w:r>
        <w:t>Nelle fasi iniziali dell’inchiesta penale non ci si dovrà mostrare troppo esigen- ti quanto al fondamento del sospetto: è infatti sufficiente che il carattere illeci- to dei fatti rimproverati appaia verosimile. L’indizio di reato deve però concre- tizzarsi e rafforzarsi nel corso del procedimento in modo che “la prospettiva di una condanna deve sembrare vieppiù fortemente verosimile” (cfr. senten- za del Tribunale federale 1S.3/2005 del 7 febbraio 2005, consid. 2.3; TPF BB.2006.16 del 24 luglio 2006, consid. 2.1 e riferimenti ivi citati); le esi- genze poste all’intensificazione dell’indizio di reato man mano che aumenta la durata del provvedimento coercitivo non devono tuttavia essere eccessive (TPF 2006 269 consid. 2.2). Adita con un reclamo, la I Corte dei reclami pe- nali non può statuire sul merito del procedimento penale, ma deve limitarsi ad esaminare l’ammissibilità del sequestro in quanto tale (DTF 119 IV 326 consid. 7c e 7d pag. 328). Secondo costante giurisprudenza, fintanto che sussiste una possibilità di confisca, l’interesse pubblico impone di mantenere</w:t>
      </w:r>
    </w:p>
    <w:p>
      <w:r>
        <w:t>- 6 -</w:t>
      </w:r>
    </w:p>
    <w:p>
      <w:r>
        <w:t>il sequestro penale (DTF 125 IV 222 consid. 2 non pubblicato; 124 IV 313 consid. 3b e 4; SJ 1994 pag. 97, 102).</w:t>
      </w:r>
    </w:p>
    <w:p>
      <w:r>
        <w:t>3. Giusta l’art. 218 PP il reclamo non sospende l’esecuzione della disposizione impugnata se non nel caso in cui la Corte dei reclami penali o il suo presi- dente lo ordini. Nelle fattispecie, il MPC ha rinunciato a richiedere la pronun- cia dell’effetto sospensivo al suo reclamo del 3 maggio 2010 (v. act. 1 ad. 2 pag. 7), sospensione peraltro non ordinata dallo scrivente Tribunale.</w:t>
      </w:r>
    </w:p>
    <w:p>
      <w:r>
        <w:t>Facendo seguito ad una richiesta formulata dal patrocinatore dei resistenti, con scritto del 12 maggio 2010, constatata la suddetta rinuncia a richiedere la concessione dell’effetto sospensivo al reclamo, l’UGIF ha manifestato la propria volontà di mantenere il sequestro in oggetto fino alla pronuncia della scrivente autorità, concedendo nel contempo l’effetto sospensivo al gravame (v. act. 4). Ora, come rettamente indicato da B. e dalla A. SRL nelle loro os- servazioni del 25 maggio 2010 (v. act. 6 ad. 2 pag. 6) e riconosciuto dal MPC stesso nella sua replica del 7 giugno seguente (v. act. 7 ad. 2 pag. 3), l’UGIF non può motu proprio modificare una sua decisione nel frattempo impugnata, di modo che la posizione assunta da quest’ultimo è contraria alla legge. Si rammenta di transenna che l’atto dell’UGIF del 12 maggio 2010, contraria- mente a quanto sostenuto dalla reclamante, non costituisce una nuova deci- sione impugnabile ex. art. 214 e segg. PP ma una “semplice” missiva di ca- rattere informativo all’intenzione delle parti.</w:t>
      </w:r>
    </w:p>
    <w:p>
      <w:r>
        <w:t>Giova inoltre rilevare come la reclamante ha pure espressamente sottolinea- to di nutrire perplessità quo alla legittimità, sotto il profilo della proporzionali- tà, di un sequestro di valori patrimoniali che si protrae da tempo considerevo- le (circa tre anni e mezzo) in mancanza pressoché totale di misure istruttorie da parte dell’UGIF (v. act. 1 ad. 2 pag. 7). Essa ha poi espressamente affer- mato che i resistenti, contestando la presa di posizione dell’UGIF del 12 maggio 2010, avrebbero potuto senz’altro ottenere il legittimo immediato sblocco dei loro averi (v. act. 8 ad. 2 pag. 3).</w:t>
      </w:r>
    </w:p>
    <w:p>
      <w:r>
        <w:t>Alla luce di tutto quanto testé esposto e del principio dell’economia proces- suale, non è pertanto necessario pronunciarsi sulle argomentazioni (presun- ta violazione del suo diritto di essere sentito) sviluppate dal MPC nel suo gra- vame del 3 maggio 2010.</w:t>
      </w:r>
    </w:p>
    <w:p>
      <w:r>
        <w:t>Di conseguenza, tutti i valori patrimoniali sequestrati detenuti sul conto ban- cario n. 1 presso la banca C. intestato a B., nonché sulla relazione bancaria n. 2 presso la banca D. SA ed intestato alla A. SRL vanno dissequestrati.</w:t>
      </w:r>
    </w:p>
    <w:p>
      <w:r>
        <w:t>- 7 -</w:t>
      </w:r>
    </w:p>
    <w:p>
      <w:r>
        <w:t>4. Discende da quanto precede che il reclamo deve essere respinto. Giusta l’art. 245 cpv. 1 PP alle spese e indennità nella procedura giudiziaria sono applicabili per analogia gli art. 62-68 della legge sul Tribunale federale del 17 giugno 2005 (LTF, RS 173.110).</w:t>
      </w:r>
    </w:p>
    <w:p>
      <w:r>
        <w:t>Di regola, le spese giudiziarie sono addossate alla parte soccombente (art. 66 cpv. 1 LTF); al MPC non possono comunque essere addossate tali spese (art. 66 cpv. 4 LTF). Visto l’esito del reclamo, ai resistenti, che si sono avvalsi del patrocinio di un legale, vanno riconosciute adeguate indennità per ripetibili (art. 68 LTF). Secondo l’art. 68 cpv. 1 LTF, statuendo sulla contesta- zione, il Tribunale decide se e in quale misura le spese della parte vincente devono essere sostenute da quella soccombente. Se la sentenza dà ragione alla parte resistente, le spese indispensabili causate dalla contestazione gli devono essere rimborsate; in concreto è applicabile il Regolamento del 26 settembre 2006 sulle ripetibili nei procedimenti davanti al Tribunale pena- le federale (RS 173.711.31). Giusta il suo art. 3 cpv. 2, se entro l’udienza fi- nale il patrocinatore non fa pervenire la sua nota delle spese, l’onorario è fis- sato secondo il libero apprezzamento del Tribunale. Nelle procedure davanti alla I Corte dei reclami penali, la data della decisione fa stato e sostituisce quella della chiusura dei dibattimenti. Tenuto conto del presumibile e neces- sario dispendio causato dalla presente causa, in concreto ai resistenti è as- segnata un’indennità forfetaria di Fr. 1’000.-- cadauno a titolo di ripetibili, da porre a carico del MPC. Al contrario, all’UGIF non sono accordate spese ri- petibili (art. 68 cpv. 3 LTF).</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