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BB.2010.119 vom 27. Januar 2011</w:t>
      </w:r>
    </w:p>
    <w:p>
      <w:r>
        <w:t>Bundesstrafgericht, 2011-01-27, FR</w:t>
      </w:r>
    </w:p>
    <w:p>
      <w:r>
        <w:rPr>
          <w:b/>
        </w:rPr>
        <w:t xml:space="preserve">Quelle: </w:t>
      </w:r>
      <w:r>
        <w:t>https://mcp.opencaselaw.ch/entscheid/bstger_BB.2010.119</w:t>
      </w:r>
    </w:p>
    <w:p>
      <w:r>
        <w:t>FR: TPF BB.2010.119 du 27 janvier 2011</w:t>
      </w:r>
    </w:p>
    <w:p>
      <w:r>
        <w:t>IT: TPF BB.2010.119 del 27 gennaio 2011</w:t>
      </w:r>
    </w:p>
    <w:p>
      <w:pPr>
        <w:pStyle w:val="Heading2"/>
      </w:pPr>
      <w:r>
        <w:t>Regeste</w:t>
      </w:r>
    </w:p>
    <w:p>
      <w:r>
        <w:t>Opérations (art. 214 al. 1 PPF).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 T r i b u n a l p e n a l f e d e r a l Numéro de dossier: BB.2010.119</w:t>
      </w:r>
    </w:p>
    <w:p>
      <w:r>
        <w:t>Arrêt du 27 janvier 2011 Ire Cour des plaintes Composition</w:t>
      </w:r>
    </w:p>
    <w:p>
      <w:r>
        <w:t>Les juges pénaux fédéraux Tito Ponti, président, Patrick Robert-Nicoud et Joséphine Contu, la greffière Claude-Fabienne Husson Albertoni</w:t>
      </w:r>
    </w:p>
    <w:p>
      <w:r>
        <w:t>Parties</w:t>
      </w:r>
    </w:p>
    <w:p>
      <w:r>
        <w:t>A., représenté par Me Christophe Piguet, avocat, plaignant</w:t>
      </w:r>
    </w:p>
    <w:p>
      <w:r>
        <w:t>contre</w:t>
      </w:r>
    </w:p>
    <w:p>
      <w:r>
        <w:t>MINISTÈRE PUBLIC DE LA CONFÉDÉRATION, intimé</w:t>
      </w:r>
    </w:p>
    <w:p>
      <w:r>
        <w:t>OFFICE DES JUGES D'INSTRUCTION FÉDÉRAUX, , autorité qui a rendu la décision attaquée</w:t>
      </w:r>
    </w:p>
    <w:p>
      <w:r>
        <w:t>Objet</w:t>
      </w:r>
    </w:p>
    <w:p>
      <w:r>
        <w:t>Opérations (art. 214 al. 1 PPF)</w:t>
      </w:r>
    </w:p>
    <w:p>
      <w:r>
        <w:t>- 2 -</w:t>
      </w:r>
    </w:p>
    <w:p>
      <w:r>
        <w:t>Vu:</w:t>
      </w:r>
    </w:p>
    <w:p>
      <w:r>
        <w:t>- l’enquête de police judiciaire ouverte en 2004 par le Ministère public de la Confédération (ci-après: MPC) contre A. et B. pour appartenance à une organisation criminelle (art. 260ter CP) et blanchiment d’argent (art. 305bis CP), ainsi que, subsidiairement et contre B. uniquement, pour défaut de vigilance en matière d’opérations financières (art. 305ter CP),</w:t>
      </w:r>
    </w:p>
    <w:p>
      <w:r>
        <w:t>- le courrier du 10 décembre 2010 adressé au Juge d’instruction fédéral (ci-après: JIF) dans lequel A. invoque le fait que plus de 6 ans et demi après l’ouverture de l’enquête pénale, il ignore toujours quels sont les actes de blanchiment qui lui sont reprochés (act. 4.1),</w:t>
      </w:r>
    </w:p>
    <w:p>
      <w:r>
        <w:t>- la plainte adressée le 20 décembre 2010 à l’autorité de céans par A. contre le refus du JIF de communiquer le détail de l’accusation portée contre lui et de clore l’instruction préparatoire (act. 1)</w:t>
      </w:r>
    </w:p>
    <w:p>
      <w:r>
        <w:t>- la décision rendue le 23 décembre 2010 par le JIF de disjoindre de la procédure pénale la partie menée contre A.,</w:t>
      </w:r>
    </w:p>
    <w:p>
      <w:r>
        <w:t>- le courrier de l’autorité de céans à A., le 13 janvier 2011, invitant ce dernier à se déterminer sur le sort de la plainte au vu de la décision du 23 décembre 2010 dans laquelle figurent de façon circonstanciée les faits matériels lui étant reprochés (act. 8),</w:t>
      </w:r>
    </w:p>
    <w:p>
      <w:r>
        <w:t>- l’envoi de A. à la Ire Cour des plaintes du 17 janvier 2011 dans lequel il annonce retirer sa plainte (act. 9),</w:t>
      </w:r>
    </w:p>
    <w:p>
      <w:r>
        <w:t>Et considérant:</w:t>
      </w:r>
    </w:p>
    <w:p>
      <w:r>
        <w:t>que selon l’art. 453 al. 1 CPP entré en vigueur le 1er janvier 2011, qui dé- roge à l’art. 448 CPP, les recours formés contre les décisions rendues avant l’entrée en vigueur du présent code sont traités selon l’ancien droit par les autorités compétentes sous l’empire de l’ancien droit; que c’est donc la PPF qui s’applique en l’espèce;</w:t>
      </w:r>
    </w:p>
    <w:p>
      <w:r>
        <w:t>que, conformément à l'art. 245 al. 1 PPF en lien avec les art. 66 al. 2 et 71 LTF ainsi que l'art. 73 al. 1 PCF, le désistement d'une partie met fin au</w:t>
      </w:r>
    </w:p>
    <w:p>
      <w:r>
        <w:t>- 3 -</w:t>
      </w:r>
    </w:p>
    <w:p>
      <w:r>
        <w:t>procès;</w:t>
      </w:r>
    </w:p>
    <w:p>
      <w:r>
        <w:t>qu'il convient dès lors de prendre acte du retrait de la plainte;</w:t>
      </w:r>
    </w:p>
    <w:p>
      <w:r>
        <w:t>qu'un émolument réduit, fixé au minimum de Fr. 200.-- est mis à la charge du plaignant (art. 66 al. 2 LTF en lien avec l'art. 245 al. 1 PPF et art. 3 du règlement du 11 février 2004 fixant les émoluments judiciaires perçus par le Tribunal pénal fédéral).</w:t>
      </w:r>
    </w:p>
    <w:p>
      <w:r>
        <w:t>- 4 -</w:t>
      </w:r>
    </w:p>
    <w:p>
      <w:r>
        <w:t>Par ces motifs, la Ire Cour des plaintes prononce:</w:t>
      </w:r>
    </w:p>
    <w:p>
      <w:r>
        <w:t>1. A la suite du retrait de la plainte, la procédure est rayée du rôle.</w:t>
      </w:r>
    </w:p>
    <w:p>
      <w:r>
        <w:t>2. Un émolument de Fr. 200.-- est mis à la charge du plaignant.</w:t>
      </w:r>
    </w:p>
    <w:p>
      <w:r>
        <w:t>Bellinzone, le 31 janvier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Christophe Piguet, avocat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