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BB.2009.86 vom 18. November 2009</w:t>
      </w:r>
    </w:p>
    <w:p>
      <w:r>
        <w:t>Bundesstrafgericht, 2009-11-18, FR</w:t>
      </w:r>
    </w:p>
    <w:p>
      <w:r>
        <w:rPr>
          <w:b/>
        </w:rPr>
        <w:t xml:space="preserve">Quelle: </w:t>
      </w:r>
      <w:r>
        <w:t>https://mcp.opencaselaw.ch/entscheid/bstger_BB.2009.86</w:t>
      </w:r>
    </w:p>
    <w:p>
      <w:r>
        <w:t>FR: TPF BB.2009.86 du 18 novembre 2009</w:t>
      </w:r>
    </w:p>
    <w:p>
      <w:r>
        <w:t>IT: TPF BB.2009.86 del 18 novembre 2009</w:t>
      </w:r>
    </w:p>
    <w:p>
      <w:pPr>
        <w:pStyle w:val="Heading2"/>
      </w:pPr>
      <w:r>
        <w:t>Regeste</w:t>
      </w:r>
    </w:p>
    <w:p>
      <w:r>
        <w:t>Plainte contre décision du Juge d'instruction fédéral (art. 214 PPF).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MINISTÈRE PUBLIC DE LA CONFÉDÉRATION,</w:t>
      </w:r>
    </w:p>
    <w:p>
      <w:r>
        <w:rPr>
          <w:b/>
        </w:rPr>
        <w:t>E. 2</w:t>
      </w:r>
    </w:p>
    <w:p>
      <w:r>
        <w:t>La demande d'effet suspensif est devenue sans objet.</w:t>
      </w:r>
    </w:p>
    <w:p>
      <w:r>
        <w:rPr>
          <w:b/>
        </w:rPr>
        <w:t>E. 3</w:t>
      </w:r>
    </w:p>
    <w:p>
      <w:r>
        <w:t>Un émolument de Fr. 500.-- réputé couvert par l'avance de frais effectuée est mis à la charge du plaignant. Le solde de l'avance de frais, soit Fr. 1000.--, lui est restitué.</w:t>
      </w:r>
    </w:p>
    <w:p>
      <w:r>
        <w:t>Bellinzone, le 18 novembre 2009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Reza Vafadar, avocat - Ministère public de la Confédération - Office des juges d'instruction fédéraux - Me Marc Henzelin, avocat</w:t>
      </w:r>
    </w:p>
    <w:p>
      <w:r>
        <w:t>Indication des voies de recours Il n'existe pas de voie de droit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