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BB.2009.79 vom 23. Dezember 2009</w:t>
      </w:r>
    </w:p>
    <w:p>
      <w:r>
        <w:t>Bundesstrafgericht, 2009-12-23, FR</w:t>
      </w:r>
    </w:p>
    <w:p>
      <w:r>
        <w:rPr>
          <w:b/>
        </w:rPr>
        <w:t xml:space="preserve">Quelle: </w:t>
      </w:r>
      <w:r>
        <w:t>https://mcp.opencaselaw.ch/entscheid/bstger_BB.2009.79</w:t>
      </w:r>
    </w:p>
    <w:p>
      <w:r>
        <w:t>FR: TPF BB.2009.79 du 23 décembre 2009</w:t>
      </w:r>
    </w:p>
    <w:p>
      <w:r>
        <w:t>IT: TPF BB.2009.79 del 23 dicembre 2009</w:t>
      </w:r>
    </w:p>
    <w:p>
      <w:pPr>
        <w:pStyle w:val="Heading2"/>
      </w:pPr>
      <w:r>
        <w:t>Regeste</w:t>
      </w:r>
    </w:p>
    <w:p>
      <w:r>
        <w:t>Offre de preuves (art. 115 et 119 PPF)</w:t>
      </w:r>
    </w:p>
    <w:p>
      <w:pPr>
        <w:pStyle w:val="Heading2"/>
      </w:pPr>
      <w:r>
        <w:t>Erwägungen</w:t>
      </w:r>
    </w:p>
    <w:p>
      <w:r>
        <w:rPr>
          <w:b/>
        </w:rPr>
        <w:t>E. 1.1</w:t>
      </w:r>
    </w:p>
    <w:p>
      <w:r>
        <w:t>La Cour des plaintes examine d’office et avec un plein pouvoir d’examen la recevabilité des plaintes qui lui sont adressées (ATF 132 I 140 consid. 1.1 p. 142; 131 I 153 consid. 1 p. 156; 131 II 571 consid. 1 p. 573).</w:t>
      </w:r>
    </w:p>
    <w:p>
      <w:r>
        <w:rPr>
          <w:b/>
        </w:rPr>
        <w:t>E. 1.2</w:t>
      </w:r>
    </w:p>
    <w:p>
      <w:r>
        <w:t>Aux termes de l'art. 214 PPF, il peut être porté plainte contre les opérations ou les omissions du JIF. Le droit de plainte appartient aux parties, ainsi qu'à toute personne à qui l'opération ou l'omission a fait subir un préjudice illégitime (art. 214 al. 2 PPF). La plainte doit être déposée dans les cinq jours à compter de celui où le plaignant a eu connaissance de cette opéra- tion (art. 217 PPF).</w:t>
      </w:r>
    </w:p>
    <w:p>
      <w:r>
        <w:rPr>
          <w:b/>
        </w:rPr>
        <w:t>E. 1.3</w:t>
      </w:r>
    </w:p>
    <w:p>
      <w:r>
        <w:t>En l’espèce, les deux décisions attaquées datent du 3 septembre 2009 et ont été reçues le 7. Déposée le 12 septembre 2009, la plainte a été faite en temps utile (art. 217 PPF et 45 al. 1 LTF applicable par renvoi de l'art. 99 al. 1 PPF).</w:t>
      </w:r>
    </w:p>
    <w:p>
      <w:r>
        <w:rPr>
          <w:b/>
        </w:rPr>
        <w:t>E. 1.4</w:t>
      </w:r>
    </w:p>
    <w:p>
      <w:r>
        <w:t>Dans la mesure où l'instruction préparatoire est close on peut se demander si le plaignant a encore un intérêt à agir. Le droit des parties à demander des compléments de preuve doit en effet être mis en parallèle avec le prin- cipe d'immédiateté des débats consacré par la procédure pénale fédérale. En application de l'art. 169 al. 2 PPF, il appartient à la Cour des affaires pénales de procéder à une nouvelle appréciation des preuves, y compris des constatations faites en cours d'instruction. De plus, l'art. 157 al. 2 PPF permet aux parties de solliciter de nouveaux moyens de preuve jusqu'à la fin de la phase d'administration des preuves. L'art. 113 PPF, enfin, définit les devoirs du JIF auquel il prescrit d'établir les faits de manière à ce que le procureur général puisse prononcer la mise en accusation ou suspendre l'instruction (al. 1) et de rassembler les preuves en vue des débats (al. 2). Dans la mesure où la possibilité d'administrer des preuves lors des débats existe, le JIF n'est pas tenu de pousser les investigations plus loin que ce qu'il estime nécessaire pour permettre au MPC de décider de la suite de la procédure. En l'occurrence, il a considéré que les éléments au dossier suf-</w:t>
      </w:r>
    </w:p>
    <w:p>
      <w:r>
        <w:t>- 7 -</w:t>
      </w:r>
    </w:p>
    <w:p>
      <w:r>
        <w:t>fisaient puisqu'il a mis un terme à l'instruction préparatoire le 7 décembre 2009. Il reste que le plaignant invoque en l'espèce une violation de son droit d'être entendu. Celui-ci est une garantie constitutionnelle de nature formelle dont la violation doit en principe entraîner l'annulation de la déci- sion attaquée, indépendamment des chances de succès du recours sur le fond (ATF 135 I 187 consid. 2.2 p. 190; 132 V 387 consid. 5.1 p. 390). Cer- tes, la jurisprudence admet qu'une violation de ce droit en instance infé- rieure puisse être réparée lorsque l'intéressé a eu la faculté de se faire en- tendre en instance supérieure par une autorité disposant d'un plein pouvoir d'examen en fait et en droit (ATF 134 I 331 consid. 3.1 p. 335; 133 I 201 consid. 2.2 p. 204; 130 II 530 consid. 7.3 p. 562 et les arrêts cités). Tel n'est cependant pas le cas en l'espèce puisque, en présence de mesures non coercitives, la Cour des plaintes examine les opérations et omissions du JIF avec un pouvoir de cognition restreint et se borne à déterminer si ce magistrat a agi dans les limites de ses compétences ou s’il a, au contraire, excédé son pouvoir d’appréciation (arrêts du Tribunal pénal fédéral BB.2005.4 du 27 avril 2005, consid. 2 et BB.2006.43 du 14 septembre 2006, consid. 2). Il y a donc lieu d'entrer en matière.</w:t>
      </w:r>
    </w:p>
    <w:p>
      <w:r>
        <w:rPr>
          <w:b/>
        </w:rPr>
        <w:t>E. 2</w:t>
      </w:r>
    </w:p>
    <w:p>
      <w:r>
        <w:t>Le droit des parties de requérir un complément d'enquête à la fin de l'ins- truction préparatoire découle du droit d'être entendu prévu aux art. 6 § 3 let. d CEDH et 29 al. 2 Cst, d'une part, et des art. 115 et 119 PPF, d'autre part. Ce droit est relatif dans la mesure où le JIF n'est pas tenu de donner suite aux réquisitions des parties, mais qu'il ne doit prendre en considéra- tion que les actes d'instruction qui, selon son appréciation, pourraient être pertinents pour la suite de la procédure (arrêt du Tribunal fédéral 2A.404/2006 du 9 février 2007, consid. 4.1). Il bénéficie ainsi d'un large pouvoir d'appréciation, en particulier lorsque les moyens de preuve invo- qués ne sont pas déterminants pour l'acte d'accusation ou la suspension (arrêt du Tribunal pénal fédéral BB.2006.43 précité, consid. 4.2; PIQUEREZ, Traité de procédure pénale suisse, 2ème éd., Genève Zurich Bâle 2006, n°1088). La marge d'appréciation du JIF, sur laquelle l'autorité de céans n'exerce qu'un contrôle restreint (supra consid. 1.4), trouve néanmoins ses limites lorsque l'administration d'une preuve essentielle risque de ne plus être possible plus tard en raison, par exemple, du grand âge d'un témoin, d'une maladie, de la comparution d'une personne qui vit dans un pays où il ne serait pratiquement pas possible de la retrouver, ou encore si le coût de l'administration de la preuve au cours de la phase préparatoire des débats (art. 136 à 140 PPF) ou lors de ceux-ci était disproportionné (TPF BK_B 191/04 du 24 novembre 2004, consid. 2.2; BK_B 190/04 du 15 décembre 2004, consid. 2.2; BB.2007.20 du 3 mai 2007, consid. 3.1; BB.2007.40 et</w:t>
      </w:r>
    </w:p>
    <w:p>
      <w:r>
        <w:t>- 8 -</w:t>
      </w:r>
    </w:p>
    <w:p>
      <w:r>
        <w:t>BB.2007.41 du 12 novembre 2007, consid. 4.1; MOREILLON/DUPUIS/MAZOU, La pratique judiciaire du Tribunal pénal fédéral, in: JdT 2008, p. 66 ss, 115 s. nos 147 s.).</w:t>
      </w:r>
    </w:p>
    <w:p>
      <w:r>
        <w:rPr>
          <w:b/>
        </w:rPr>
        <w:t>E. 3</w:t>
      </w:r>
    </w:p>
    <w:p>
      <w:r>
        <w:t>Le plaignant, soutenu par son coïnculpé, demande d'abord que le Journal BIDONS soit versé à la procédure. Il reconnaît qu'en principe les documents de travail de la police ainsi que toutes les pièces d'ordre strictement interne sont en principe exclus du dossier, mais, estime qu'en l'occurrence, des pièces du dossier RAGNATELA se fondent largement sur le journal d'enquête BIDONS et, qu'à ce titre, il est un moyen de preuve qui devrait figurer au dossier. Le JIF, le MPC ainsi que la partie civile s'y opposent.</w:t>
      </w:r>
    </w:p>
    <w:p>
      <w:r>
        <w:rPr>
          <w:b/>
        </w:rPr>
        <w:t>E. 3.1</w:t>
      </w:r>
    </w:p>
    <w:p>
      <w:r>
        <w:t>Font partie du dossier toutes les pièces d'une affaire, à l'exception des no- tes personnelles du juge ou des parties et des documents de travail de la police (arrêt du Tribunal pénal fédéral BB.2009.64 du 17 novembre 2009, consid. 3.3; HAUSER/SCHWERI/HARTMANN, Schweizerisches Strafprozess- recht, Bâle 2005, § 55 no 15 p. 257; PIQUEREZ, op. cit., no 335). Il peut exis- ter des pièces annexes telles que des dossiers dont la production aurait été requise ou des documents saisis. Que les documents se trouvent dans la partie principale ou dans ses annexes, ils font partie d'un seul et même dossier (TPF 2005 119 consid. 2 et référence citée). Il s'ensuit que l'exis- tence d'un dossier parallèle ou de pièces secrètes non accessibles aux parties n'est pas admissible. Seuls des actes d'importance secondaire telle qu'une comptabilité complète sur la base de laquelle une expertise a été ef- fectuée, peuvent, le cas échéant, ne pas être compris dans le dossier pro- prement dit, et cela essentiellement pour des raisons pratiques (SCHMID, Strafprozessrecht, Zurich 2004, no 212 p. 70 et note de bas de page 238).</w:t>
      </w:r>
    </w:p>
    <w:p>
      <w:r>
        <w:rPr>
          <w:b/>
        </w:rPr>
        <w:t>E. 3.2</w:t>
      </w:r>
    </w:p>
    <w:p>
      <w:r>
        <w:t>Le document en question a été établi à l'époque par les enquêteurs de l'af- faire BIDONS dans lequel ces derniers ont consigné les diverses étapes de leurs recherches, leurs observations quotidiennes ainsi que des réflexions de stratégie d'investigation policière. A ce titre, il apparaît certes comme une pièce interne. Cependant, certains documents importants de l'affaire RAGNATELA, en particulier la chronologie établie par la PJF, tant dans sa version de 2007 (act. 1.14) que dans celle complétée de 2009 (act. 1.15), se fondent à plusieurs reprises sur ce journal, notamment en ce qui concerne l'énoncé d'évènements dans lesquels le plaignant était impliqué personnellement (act. 6 p. 3 in fine et act. 1.14 p. 23, 24, 25, 26, 27, 28, 29, 30, 31, 32, 33, 34, 35, 38, 39, 40). Un des inspecteurs, co-auteur du journal d'enquête, entendu le 8 septembre 2009, indique lui aussi que "la chrono- logie, si elle se réfère au journal d'enquête, devrait être exhaustive"</w:t>
      </w:r>
    </w:p>
    <w:p>
      <w:r>
        <w:t>- 9 -</w:t>
      </w:r>
    </w:p>
    <w:p>
      <w:r>
        <w:t>(act. 6.2 p. 23). C'est dire l'importance de ce journal interne pour l'établis- sement des étapes de l'affaire BIDONS. Ces dernières sont retracées dans la pièce intitulée chronologie, laquelle permet justement de déterminer quels sont les contacts que le plaignant a entretenus à l'époque avec les enquêteurs en charge de l'enquête et dans quel contexte. Or, RAGNATELA porte précisément sur ces questions. Dans ces conditions, on ne saurait qualifier ce journal de simple outil de travail interne (TPF 2005 119 consid. 2.2 et 2.5). A ce titre, il devrait donc être accessible aux parties. Le fait qu'une audience de confrontation a eu lieu entre, notamment, le plai- gnant et les auteurs du journal d'enquête BIDONS, ne peut suffire. En effet, un des rédacteurs, G., ne se rappelait par exemple pas avoir rédigé une des phrases citées dans la chronologie comme provenant précisément du Journal BIDONS (act. 6.2, p. 5 en lien avec 6.3 p. 26, 080503 1900). Le MPC relève cependant que ce journal de police contient des informations sans rapport avec la procédure en cours, notamment sur les techniques de po- lice qui n'ont pas à être dévoilées en l'espèce (act. 8 p. 3). Dans l'absolu, l'argument du MPC n'est pas sans fondement, toutefois, vu le contexte très particulier de la présente affaire, dans laquelle la majeure partie des ac- teurs sont eux-mêmes policiers, cette retenue quant à dévoiler les mesures tactiques employées par la police ne peut être suivie. Il n'existe donc pas d'intérêt à sauvegarder un secret de caractère privé ou public en lien avec le Journal BIDONS. Dès lors, en refusant l'accès à ce dernier, le JIF a en l'espèce excédé son pouvoir d'appréciation. A cet égard, la plainte est ad- mise.</w:t>
      </w:r>
    </w:p>
    <w:p>
      <w:r>
        <w:rPr>
          <w:b/>
        </w:rPr>
        <w:t>E. 4</w:t>
      </w:r>
    </w:p>
    <w:p>
      <w:r>
        <w:t>Le plaignant, soutenu par son coïnculpé, demande ensuite à ce que l'origi- nal du Journal B. soit versé au dossier dans la mesure où trois versions dif- férentes de ce document y figurent et où deux modifications matérielles apparaissent entre les diverses versions. Il souhaite ainsi pouvoir établir si les annotations relatives à l'affaire VISA-VD étaient bien contemporaines des évènements relatés ou si elles ont été retouchées a posteriori. Tant le JIF que le MPC et la partie civile s'y opposent dans la mesure où les éléments au dossier permettent d'exclure une manipulation de cette source.</w:t>
      </w:r>
    </w:p>
    <w:p>
      <w:r>
        <w:rPr>
          <w:b/>
        </w:rPr>
        <w:t>E. 4.1</w:t>
      </w:r>
    </w:p>
    <w:p>
      <w:r>
        <w:t>En sus de celle relative au droit de requérir un complément d'enquête, la demande du plaignant soulève la question du droit d'accès au dossier, le- quel est, à l'instar du premier (supra consid. 2), considéré comme une com- posante élémentaire du droit d'être entendu (PIQUEREZ, op. cit., no 336). Le Tribunal fédéral a eu l'occasion de préciser que ce droit, lequel découle lui aussi de l'art. 29 al. 2 Cst, est en principe satisfait dès lors que l'intéressé a pu prendre connaissance des pièces constituant le dossier de la cause,</w:t>
      </w:r>
    </w:p>
    <w:p>
      <w:r>
        <w:t>- 10 -</w:t>
      </w:r>
    </w:p>
    <w:p>
      <w:r>
        <w:t>qu'il a pu les consulter au siège de l'autorité et a eu la faculté de prendre des notes (ATF 126 I 7 consid. 2b p. 10; 122 I 109 consid. 2b p. 112; JdT 1991 IV 108 consid. 5 p. 114). La portée du droit de consulter le dossier doit être appréciée de cas en cas, en fonction des intérêts en présence et des circonstances particulières de l'affaire (HAUSER/SCHWERI/HARTMANN, op. cit., § 55 no 18 p. 258 s.). De caractère non absolu, ce droit peut no- tamment être limité par la protection d'intérêts légitimes contraires, publics ou privés, auquel cas l'autorité est habilitée à limiter l'accès à certaines piè- ces ou à supprimer l'un ou l'autre passage de ces dernières.</w:t>
      </w:r>
    </w:p>
    <w:p>
      <w:r>
        <w:rPr>
          <w:b/>
        </w:rPr>
        <w:t>E. 4.2</w:t>
      </w:r>
    </w:p>
    <w:p>
      <w:r>
        <w:t>Il ressort du dossier que l'original du Journal B. a été restitué à son auteur après son arrestation (act. 6 p. 5), soit en septembre 2003 déjà, c'est-à-dire il y a plus de 6 ans. En outre, une copie miroir de l'intégralité du document électronique figure au dossier et il a pu être établi que, sous réserve d'une annotation manuscrite, elle correspond en tout point à la version papier qui a été produite dans l'affaire BIDONS, et à laquelle les parties ont eu accès (act. 1.11, 1.12). Compte tenu de ces éléments, et notamment au regard du principe de proportionnalité, rien ne justifie en l'état le versement de l'origi- nal de ce document au dossier. Cela, d'autant plus que, le 10 juin 2009 dé- jà, le MPC a retenu que B. avait un intérêt légitime à ce que ce journal - portant sur des enquêtes du canton Z., pour la plupart closes, et sans lien avec la présente procédure - ne soit pas versé en intégralité au dossier, élément qui n'avait alors pas été contesté (act. 1.8, 1.9). Dès lors, en refu- sant de verser l'original de ce document à la procédure, le JIF n'a pas ex- cédé son pouvoir d'appréciation.</w:t>
      </w:r>
    </w:p>
    <w:p>
      <w:r>
        <w:rPr>
          <w:b/>
        </w:rPr>
        <w:t>E. 4.3</w:t>
      </w:r>
    </w:p>
    <w:p>
      <w:r>
        <w:t>L'inculpé conclut subsidiairement à ce qu'une expertise neutre soit faite sur ce document afin de déterminer si les annotations relatives à l'affaire VISA- VD sont contemporaines des évènements relatés ou si elles ont été retou- chées. Il invoque à cet égard, entre autres, le fait que trois versions diffé- rentes de ce document figurent au dossier, que deux modifications maté- rielles y ont été apportées a posteriori (le 4 novembre 2003 et le 11 sep- tembre 2006) s'agissant de la description de ce qui s'est passé le 2 septembre 1997 et qu'une divergence existe entre ce document et celui établi par l'inspecteur F. quant à la quantité de cocaïne (17 kg au lieu de 19 kg) qui devait être livrée à Lausanne à E.</w:t>
      </w:r>
    </w:p>
    <w:p>
      <w:r>
        <w:rPr>
          <w:b/>
        </w:rPr>
        <w:t>E. 4.3.1</w:t>
      </w:r>
    </w:p>
    <w:p>
      <w:r>
        <w:t>Si le droit d'être entendu comprend en particulier le droit pour l'intéressé d'offrir des preuves, de prendre connaissance du dossier, d'obtenir qu'il soit donné suite à ses offres de preuves pertinentes, de participer à l'adminis- tration des preuves essentielles ou à tout le moins de s'exprimer sur son résultat lorsque cela est de nature à influer sur la décision à rendre (ATF 126 I 15 consid. 2a/aa p. 16), ce droit ne peut précisément être exer-</w:t>
      </w:r>
    </w:p>
    <w:p>
      <w:r>
        <w:t>- 11 -</w:t>
      </w:r>
    </w:p>
    <w:p>
      <w:r>
        <w:t>cé que sur les éléments qui sont déterminants pour décider de l'issue du li- tige (arrêt du Tribunal fédéral 2A.404/2006 précité). Il est ainsi possible de renoncer à l'administration de certaines preuves offertes, notamment lors- que le fait à établir résulte déjà de constatations ressortant du dossier.</w:t>
      </w:r>
    </w:p>
    <w:p>
      <w:r>
        <w:rPr>
          <w:b/>
        </w:rPr>
        <w:t>E. 4.3.2</w:t>
      </w:r>
    </w:p>
    <w:p>
      <w:r>
        <w:t>En l'espèce, le document dont l'expertise est requise est un journal opéra- tionnel, un livre de bord établi par B., à la demande de son commandant de l'époque qui lui avait conseillé de consigner tous ses contacts "douteux" dans le milieu afin d'éviter de nouvelles rumeurs à son encontre. Il est vrai que des modifications ont été apportées à la mention de la date du 2 septembre 1997. Il reste que, d'après les éléments qui ressortent du dos- sier, plusieurs personnes ont constaté (G. le 18 mai 2004, act. 1.11 annexe 2, 05 00 1360 ainsi que H. le 9 juillet 2009, act. 1.11) que les versions pa- piers de ce journal correspondent non seulement à la version électronique de ce document, mais également au journal de bord tenu de leur côté par les inspecteurs vaudois en 1997 (act. 1.12 annexe 2, 07 02 0030). Il n'ap- paraît donc pas que B. aurait falsifié le journal en question. De plus, on ne saurait inférer d'une seule modification de date que tout le contenu du do- cument doit être sujet à caution. En conséquence, il apparaît, au regard des pièces au dossier, que procéder à une expertise sur cet aspect est en l'espèce disproportionné. C'est d'ailleurs le lieu de rappeler que, le cas échéant, cette requête pourra être réitérée par devant le Tribunal pénal fé- déral si le MPC devait décider du renvoi en accusation du plaignant. Sur ce point, la plainte est donc rejetée.</w:t>
      </w:r>
    </w:p>
    <w:p>
      <w:r>
        <w:rPr>
          <w:b/>
        </w:rPr>
        <w:t>E. 5</w:t>
      </w:r>
    </w:p>
    <w:p>
      <w:r>
        <w:t>Compte tenu de ce qui précède, la plainte est partiellement admise.</w:t>
      </w:r>
    </w:p>
    <w:p>
      <w:r>
        <w:rPr>
          <w:b/>
        </w:rPr>
        <w:t>E. 6</w:t>
      </w:r>
    </w:p>
    <w:p>
      <w:r>
        <w:t>Une indemnité réduite de Fr. 700.-- (TVA comprise) est allouée à A., à la charge, pour moitié chacun, du MPC et de B.</w:t>
      </w:r>
    </w:p>
    <w:p>
      <w:r>
        <w:rPr>
          <w:b/>
        </w:rPr>
        <w:t>E. 6.1</w:t>
      </w:r>
    </w:p>
    <w:p>
      <w:r>
        <w:t>Le plaignant a obtenu partiellement gain de cause, de sorte que les frais peuvent se répartir à raison de deux tiers à sa charge, soit Fr. 1000.--, le solde de l'avance de frais dont il s’est acquitté lui étant restitué. C. qui sou- tenait intégralement les conclusions du plaignant n'a donc lui aussi obtenu que partiellement gain de cause. Il se justifie de mettre à sa charge des frais réduits à hauteur de Fr. 500.--. Des frais réduits de Fr. 350.-- seront également mis à la charge de la partie civile qui succombe pour un tiers. Les frais judiciaires ne pouvant en règle générale pas être imposés à la Confédération lorsque ses décisions font l’objet d’un recours (art. 66 al. 4 LTF par renvoi de l’art. 245 al. 1 PPF), il n’y pas lieu de percevoir des frais auprès du MPC, ni de l’OJIF.</w:t>
      </w:r>
    </w:p>
    <w:p>
      <w:r>
        <w:t>- 12 -</w:t>
      </w:r>
    </w:p>
    <w:p>
      <w:r>
        <w:rPr>
          <w:b/>
        </w:rPr>
        <w:t>E. 6.2</w:t>
      </w:r>
    </w:p>
    <w:p>
      <w:r>
        <w:t>A teneur de l'art. 68 al. 1 LTF, le tribunal décide, en statuant sur la contes- tation elle-même, si et dans quelle mesure les frais de la partie qui obtient gain de cause seront supportés par celle qui succombe. Le plaignant, la partie civile et C., tous pourvus d'un avocat, ont droit à une indemnité équi- table pour les frais indispensables qui leur ont été occasionnés par le litige. Leurs mandataires n'ont pas déposé de mémoire d'honoraires. Dans ce cas, le tribunal fixe ceux-ci selon sa propre appréciation (art. 3 al. 2 du rè- glement sur les dépens et indemnités alloués devant le Tribunal pénal fé- déral; RS 173.711.31). En l'espèce, les précités ayant tous obtenu partiel- lement gain de cause, il se justifie d'allouer à chacun des indemnités rédui- tes qui se répartissent comme suit: − le plaignant se voit allouer des dépens à hauteur de Fr. 700.-- (TVA comprise) à la charge du MPC et de la partie civile, chacun pour moitié, − la partie civile se voit allouer des dépens à hauteur de Fr. 400.-- (TVA comprise) à la charge de A. et C., chacun pour moitié, − C. se voit allouer des dépens à hauteur de Fr. 200.-- (TVA comprise) à la charge du MPC et de la partie civile, chacun pour moitié.</w:t>
      </w:r>
    </w:p>
    <w:p>
      <w:r>
        <w:t>- 13 -</w:t>
      </w:r>
    </w:p>
    <w:p>
      <w:r>
        <w:t>Par ces motifs, la Ire Cour des plaintes prononce: 1. La plainte est partiellement admise. 2. Le Juge d’instruction fédéral est invité à verser au dossier le Journal d'en- quête BIDONS dans son intégralité. 3. Un émolument réduit de Fr. 1’000.--, réputé couvert par l’avance de frais ac- quittée, est mis à la charge du plaignant. Le solde de Fr. 500.-- lui est resti- tué. 4. Un émolument réduit de Fr. 500.-- est mis à la charge de C. 5. Un émolument réduit de Fr. 350.-- est mis à la charge de B.</w:t>
      </w:r>
    </w:p>
    <w:p>
      <w:r>
        <w:rPr>
          <w:b/>
        </w:rPr>
        <w:t>E. 7</w:t>
      </w:r>
    </w:p>
    <w:p>
      <w:r>
        <w:t>Une indemnité réduite de Fr. 400.-- (TVA comprise) est allouée à B. à la charge, pour moitié chacun, de A. et de C.</w:t>
      </w:r>
    </w:p>
    <w:p>
      <w:r>
        <w:rPr>
          <w:b/>
        </w:rPr>
        <w:t>E. 8</w:t>
      </w:r>
    </w:p>
    <w:p>
      <w:r>
        <w:t>Une indemnité réduite de Fr. 200.-- (TVA comprise) est allouée à C., à la charge, pour moitié chacun, du MPC et de B. Bellinzone, le 23 décembre 2009 Au nom de la Ire Cour des plaintes du Tribunal pénal fédéral</w:t>
      </w:r>
    </w:p>
    <w:p>
      <w:r>
        <w:t>Le président:</w:t>
      </w:r>
    </w:p>
    <w:p>
      <w:r>
        <w:t>La greffière:</w:t>
      </w:r>
    </w:p>
    <w:p>
      <w:r>
        <w:t>Distribution - Me Marc Bonnant, avocat - Ministère public de la Confédération - Office des juges d'instruction fédéraux - Me Paolo Tamagni, avocat - Me Niccolò Salvioni, avocat Indication des voies de recours Il n’existe pas de voie de droit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