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BB.2009.55 vom 25. August 2009</w:t>
      </w:r>
    </w:p>
    <w:p>
      <w:r>
        <w:t>Bundesstrafgericht, 2009-08-25, IT</w:t>
      </w:r>
    </w:p>
    <w:p>
      <w:r>
        <w:rPr>
          <w:b/>
        </w:rPr>
        <w:t xml:space="preserve">Quelle: </w:t>
      </w:r>
      <w:r>
        <w:t>https://mcp.opencaselaw.ch/entscheid/bstger_BB.2009.55</w:t>
      </w:r>
    </w:p>
    <w:p>
      <w:r>
        <w:t>FR: TPF BB.2009.55 du 25 août 2009</w:t>
      </w:r>
    </w:p>
    <w:p>
      <w:r>
        <w:t>IT: TPF BB.2009.55 del 25 agosto 2009</w:t>
      </w:r>
    </w:p>
    <w:p>
      <w:pPr>
        <w:pStyle w:val="Heading2"/>
      </w:pPr>
      <w:r>
        <w:t>Regeste</w:t>
      </w:r>
    </w:p>
    <w:p>
      <w:r>
        <w:t>Disgiunzione della procedura ed effetto sospensivo (art. 214 cpv. 1 e art. 218 PP).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Il Tribunale penale federale, analogamente al Tribunale federale, esamina d'ufficio e con piena cognizione l'ammissibilità dei ricorsi che gli sono sotto- posti senza essere vincolato, in tale ambito, dagli argomenti delle parti o dalle loro conclusioni (v. DTF 132 I 140 consid. 1.1; 131 I 153 consid. 1; 131 II 361 consid. 1, 131 II 571 consid. 1). Vista la sostanziale identità di contenuti e forma delle cause litigiose, che sono dirette contro la medesima decisione e si fondano su una problematica materiale e giuridica dello stesso genere, si giustifica di procedere alla loro riunione e di pronunciarsi con un unico giudi- zio.</w:t>
      </w:r>
    </w:p>
    <w:p>
      <w:r>
        <w:rPr>
          <w:b/>
        </w:rPr>
        <w:t>E. 1.2</w:t>
      </w:r>
    </w:p>
    <w:p>
      <w:r>
        <w:t>Giusta gli art. 105bis cpv. 2 PP, art. 28 cpv. 1 lett. a LTPF e art. 9 cpv. 2 del Regolamento del 20 giugno 2006 del Tribunale penale federale (RS 173.710) gli atti e le omissioni del Procuratore generale della Confederazione possono essere impugnati con reclamo dinanzi alla I Corte dei reclami penali del Tri- bunale penale federale in applicazione delle prescrizioni procedurali degli art. 214 – 219 PP. Il diritto di reclamo spetta alle parti ed a qualunque perso- na cui l’operazione o l’omissione abbia cagionato ingiustamente un danno (art. 214 cpv. 2 PP). Il ricorso deve essere presentato entro cinque giorni a contare dal giorno in cui il ricorrente ha avuto conoscenza dell’atto od omis- sione in questione (art. 217 PP). La decisione impugnata è stata inviata il 25 maggio 2009 ai patrocinatori di tutte le parti al procedimento, che l’hanno ricevuta il giorno successivo (v. act. 1.1, pag. 4 in fondo). I reclami, introdotti rispettivamente il 29 maggio (BB.2009.55) e 2 giugno 2009 (BB.2009.56), ri- sultano pertanto tempestivi. La legittimazione ricorsuale dei reclamanti, impu- tati nel procedimento penale in esame e destinatari della decisione impugna- ta, è senz’altro data (v. art. 214 cpv. 2 PP).</w:t>
      </w:r>
    </w:p>
    <w:p>
      <w:r>
        <w:rPr>
          <w:b/>
        </w:rPr>
        <w:t>E. 2</w:t>
      </w:r>
    </w:p>
    <w:p>
      <w:r>
        <w:t>In concreto, con sentenza del 5 agosto 2009 la I Corte dei reclami penali, in accoglimento dei gravami proposti dalla banca C., da D. e da E., ha annulla- to la decisione impugnata dai qui reclamanti, giudicando che la disgiunzione in esame non era giustificata dalle emergenze istruttorie (v. sentenza del Tri- bunale penale federale BB.2009.51 del 5 agosto 2009, alle cui motivazioni si rinvia per economia di giudizio). Pertanto, le presenti procedure sono divenu- te prive d’oggetto, ciò che la I Corte dei reclami penali si limita a costatare (v. sentenza del Tribunale penale federale BV.2005.29 del 30 settembre 2005, consid. 2).</w:t>
      </w:r>
    </w:p>
    <w:p>
      <w:r>
        <w:rPr>
          <w:b/>
        </w:rPr>
        <w:t>E. 3</w:t>
      </w:r>
    </w:p>
    <w:p>
      <w:r>
        <w:t>Secondo l’art. 72 PCF, la cui applicazione analogica si giustifica in virtù dei rinvii di cui all’art. 245 cpv. 1 PP e 71 LTF, quando una lite diventa</w:t>
      </w:r>
    </w:p>
    <w:p>
      <w:r>
        <w:t>- 4 -</w:t>
      </w:r>
    </w:p>
    <w:p>
      <w:r>
        <w:t>senz’oggetto o priva d’interesse giuridico per le parti, il tribunale, udite le par- ti, ma senz’ulteriore dibattimento, dichiara il processo terminato e statuisce, con motivazione sommaria, sulle spese, tenendo conto dello stato delle cose prima del verificarsi del motivo che termina la lite. Non è dunque necessario esaminare in dettaglio quale sarebbe stato l’esito della procedura, l’autorità giudicante dovendo unicamente procedere, sulla base dell’incarto, a una va- lutazione sommaria della situazione antecedente il fatto che ha messo fine al litigio. Se l’esito probabile può essere determinato, in un caso concreto, uni- camente mediante un esame più approfondito della situazione, le spese giu- diziarie e le indennità ripetibili sono allora in primo luogo messe a carico del- la parte che ha provocato la procedura divenuta priva d’oggetto o presso la quale sono intervenute le cause che hanno condotto a tale situazione, ana- logicamente ai criteri valevoli nella procedura civile (DTF 118 Ia 488 con- sid. 4a, pag. 494; sentenza del Tribunale federale 2A.573/2003 del 30 luglio 2004, consid. 2.7).</w:t>
      </w:r>
    </w:p>
    <w:p>
      <w:r>
        <w:rPr>
          <w:b/>
        </w:rPr>
        <w:t>E. 3.1</w:t>
      </w:r>
    </w:p>
    <w:p>
      <w:r>
        <w:t>Nella fattispecie, i presenti reclami sono divenuti privi d’oggetto in seguito alla precedente sentenza di codesta Corte, che ha annullato la decisione impu- gnata. Dal momento che le motivazioni contenute nei reclami in epigrafe non si discostano sostanzialmente da quelle esposte nell’ambito delle precedenti procedure (v. incarti BB.2009.51, BB.2009.53, BB.2009.54) e che non vi sono oggi motivi per giudicare diversamente rispetto alla precedente decisione, vi è da supporre che le censure sollevate, e con essa i presenti ricorsi, sarebbero stati accolti.</w:t>
      </w:r>
    </w:p>
    <w:p>
      <w:r>
        <w:rPr>
          <w:b/>
        </w:rPr>
        <w:t>E. 3.2</w:t>
      </w:r>
    </w:p>
    <w:p>
      <w:r>
        <w:t>Visto l’esito dei reclami, ai reclamanti, che si sono avvalsi del patrocinio dei rispettivi legali, vanno riconosciute adeguate indennità per ripetibili (art. 245 cpv. 1 PP con rinvio all’art. 68 LTF). Secondo l’art. 68 cpv. 1 LTF, statuendo sulla contestazione, il tribunale decide se e in quale misura le spese della parte vincente devono essere sostenute da quella soccombente. Se la sen- tenza dà ragione al ricorrente, le spese indispensabili causate dalla contesta- zione gli devono essere rimborsate; in concreto è applicabile il Regolamento del 26 settembre 2006 sulle ripetibili nei procedimenti davanti al Tribunale penale federale (RS 173.711.31). Giusta il suo art. 3 cpv. 2, se entro l’udienza finale il patrocinatore non fa pervenire la sua nota delle spese, l’onorario è fissato secondo il libero apprezzamento del Tribunale. Nelle pro- cedure davanti alla I Corte dei reclami penali, la data della decisione fa stato e sostituisce quella della chiusura dei dibattimenti. Tenuto conto del presumi- bile e necessario dispendio causato dalla presente causa, in concreto è loro assegnata un’indennità forfetaria (IVA inclusa) di Fr. 1’500.-- cadauno a titolo di ripetibili, da porre a carico del MPC. Gli anticipi delle spese versati in pen- denza di causa devono invece essere integralmente restituiti ai reclamanti.</w:t>
      </w:r>
    </w:p>
    <w:p>
      <w:r>
        <w:t>- 5 -</w:t>
      </w:r>
    </w:p>
    <w:p>
      <w:r>
        <w:t>Per questi motivi, la I Corte dei reclami penali pronuncia: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